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AB2C" w14:textId="78765770" w:rsidR="00371F41" w:rsidRDefault="00162E6E" w:rsidP="00CF18B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0C3E33" wp14:editId="18F4FEC8">
            <wp:simplePos x="0" y="0"/>
            <wp:positionH relativeFrom="column">
              <wp:posOffset>798853</wp:posOffset>
            </wp:positionH>
            <wp:positionV relativeFrom="paragraph">
              <wp:posOffset>25400</wp:posOffset>
            </wp:positionV>
            <wp:extent cx="4178278" cy="3648075"/>
            <wp:effectExtent l="0" t="0" r="0" b="0"/>
            <wp:wrapNone/>
            <wp:docPr id="5" name="Picture 2" descr="Turistička zajednica Splitsko-dalmatin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ristička zajednica Splitsko-dalmatinske župan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278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41">
        <w:rPr>
          <w:rFonts w:ascii="Times New Roman"/>
          <w:sz w:val="20"/>
        </w:rPr>
        <w:t xml:space="preserve">                  </w:t>
      </w:r>
    </w:p>
    <w:p w14:paraId="1D1D9B64" w14:textId="77777777" w:rsidR="00371F41" w:rsidRDefault="00371F41" w:rsidP="00CF18B7">
      <w:pPr>
        <w:pStyle w:val="BodyText"/>
        <w:rPr>
          <w:rFonts w:ascii="Times New Roman"/>
          <w:sz w:val="20"/>
        </w:rPr>
      </w:pPr>
    </w:p>
    <w:p w14:paraId="13DF0E18" w14:textId="77777777" w:rsidR="00371F41" w:rsidRDefault="00371F41" w:rsidP="00CF18B7">
      <w:pPr>
        <w:pStyle w:val="BodyText"/>
        <w:rPr>
          <w:rFonts w:ascii="Times New Roman"/>
          <w:noProof/>
          <w:sz w:val="20"/>
          <w:lang w:bidi="ar-SA"/>
        </w:rPr>
      </w:pPr>
    </w:p>
    <w:p w14:paraId="6F2C5C1F" w14:textId="591AE955" w:rsidR="00CF18B7" w:rsidRDefault="00371F41" w:rsidP="00CF18B7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</w:t>
      </w:r>
    </w:p>
    <w:p w14:paraId="13D71450" w14:textId="77777777" w:rsidR="00CF18B7" w:rsidRDefault="00CF18B7" w:rsidP="00CF18B7">
      <w:pPr>
        <w:pStyle w:val="BodyText"/>
        <w:rPr>
          <w:rFonts w:ascii="Times New Roman"/>
          <w:sz w:val="20"/>
        </w:rPr>
      </w:pPr>
    </w:p>
    <w:p w14:paraId="3D330F10" w14:textId="77777777" w:rsidR="00CF18B7" w:rsidRDefault="00CF18B7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6AD5B605" w14:textId="77777777"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23B4DC86" w14:textId="77777777"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6C7CBA26" w14:textId="77777777"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17CF7BA0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71D06A00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2B3A7317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3EF0E3E6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201FE6F8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477C5CF2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5BCB4F2F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01E2616F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4B64ED4B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0DD654A7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55787114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2370442B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3BC50FC5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5CD4438F" w14:textId="77777777" w:rsidR="00162E6E" w:rsidRDefault="00162E6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07FE29DC" w14:textId="77777777"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3C989FAF" w14:textId="77777777" w:rsidR="00D3173E" w:rsidRPr="00CF18B7" w:rsidRDefault="00D3173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14:paraId="4632D058" w14:textId="77777777" w:rsidR="00CF18B7" w:rsidRPr="00CF18B7" w:rsidRDefault="00CF18B7" w:rsidP="00103467">
      <w:pPr>
        <w:pStyle w:val="BodyText"/>
        <w:spacing w:before="4"/>
        <w:jc w:val="right"/>
        <w:rPr>
          <w:rFonts w:ascii="Times New Roman"/>
          <w:color w:val="000000" w:themeColor="text1"/>
          <w:sz w:val="20"/>
        </w:rPr>
      </w:pPr>
    </w:p>
    <w:p w14:paraId="49AB2C22" w14:textId="77777777" w:rsidR="00162E6E" w:rsidRDefault="00402747" w:rsidP="00371F41">
      <w:pPr>
        <w:pStyle w:val="Heading1"/>
        <w:spacing w:line="360" w:lineRule="auto"/>
        <w:jc w:val="left"/>
        <w:rPr>
          <w:color w:val="000000" w:themeColor="text1"/>
          <w:w w:val="95"/>
        </w:rPr>
      </w:pPr>
      <w:r>
        <w:rPr>
          <w:color w:val="000000" w:themeColor="text1"/>
          <w:w w:val="95"/>
        </w:rPr>
        <w:t xml:space="preserve">                 </w:t>
      </w:r>
      <w:r w:rsidR="00103467">
        <w:rPr>
          <w:color w:val="000000" w:themeColor="text1"/>
          <w:w w:val="95"/>
        </w:rPr>
        <w:t xml:space="preserve"> </w:t>
      </w:r>
    </w:p>
    <w:p w14:paraId="27E7A2A2" w14:textId="77777777" w:rsidR="00162E6E" w:rsidRDefault="00162E6E" w:rsidP="00371F41">
      <w:pPr>
        <w:pStyle w:val="Heading1"/>
        <w:spacing w:line="360" w:lineRule="auto"/>
        <w:jc w:val="left"/>
        <w:rPr>
          <w:color w:val="000000" w:themeColor="text1"/>
          <w:w w:val="95"/>
        </w:rPr>
      </w:pPr>
    </w:p>
    <w:p w14:paraId="300D07C6" w14:textId="77777777" w:rsidR="00162E6E" w:rsidRPr="00162E6E" w:rsidRDefault="00162E6E" w:rsidP="00162E6E">
      <w:pPr>
        <w:pStyle w:val="NoSpacing"/>
        <w:rPr>
          <w:rFonts w:asciiTheme="minorHAnsi" w:hAnsiTheme="minorHAnsi" w:cstheme="minorHAnsi"/>
          <w:w w:val="95"/>
          <w:sz w:val="40"/>
          <w:szCs w:val="40"/>
        </w:rPr>
      </w:pPr>
    </w:p>
    <w:p w14:paraId="375264B8" w14:textId="6EEEA90A" w:rsidR="00162E6E" w:rsidRPr="00162E6E" w:rsidRDefault="00CF18B7" w:rsidP="00162E6E">
      <w:pPr>
        <w:pStyle w:val="NoSpacing"/>
        <w:jc w:val="center"/>
        <w:rPr>
          <w:rFonts w:asciiTheme="minorHAnsi" w:hAnsiTheme="minorHAnsi" w:cstheme="minorHAnsi"/>
          <w:b/>
          <w:bCs/>
          <w:w w:val="95"/>
          <w:sz w:val="40"/>
          <w:szCs w:val="40"/>
        </w:rPr>
      </w:pPr>
      <w:r w:rsidRPr="00162E6E">
        <w:rPr>
          <w:rFonts w:asciiTheme="minorHAnsi" w:hAnsiTheme="minorHAnsi" w:cstheme="minorHAnsi"/>
          <w:b/>
          <w:bCs/>
          <w:w w:val="95"/>
          <w:sz w:val="40"/>
          <w:szCs w:val="40"/>
        </w:rPr>
        <w:t>JAVNI POZIV</w:t>
      </w:r>
    </w:p>
    <w:p w14:paraId="12E6DB40" w14:textId="2EDF906C" w:rsidR="00402747" w:rsidRPr="00162E6E" w:rsidRDefault="00CF18B7" w:rsidP="00162E6E">
      <w:pPr>
        <w:pStyle w:val="NoSpacing"/>
        <w:jc w:val="center"/>
        <w:rPr>
          <w:rFonts w:asciiTheme="minorHAnsi" w:hAnsiTheme="minorHAnsi" w:cstheme="minorHAnsi"/>
          <w:b/>
          <w:bCs/>
          <w:w w:val="95"/>
          <w:sz w:val="40"/>
          <w:szCs w:val="40"/>
        </w:rPr>
      </w:pPr>
      <w:r w:rsidRPr="00162E6E">
        <w:rPr>
          <w:rFonts w:asciiTheme="minorHAnsi" w:hAnsiTheme="minorHAnsi" w:cstheme="minorHAnsi"/>
          <w:b/>
          <w:bCs/>
          <w:sz w:val="40"/>
          <w:szCs w:val="40"/>
        </w:rPr>
        <w:t xml:space="preserve">za potpore </w:t>
      </w:r>
      <w:r w:rsidR="00402747" w:rsidRPr="00162E6E">
        <w:rPr>
          <w:rFonts w:asciiTheme="minorHAnsi" w:hAnsiTheme="minorHAnsi" w:cstheme="minorHAnsi"/>
          <w:b/>
          <w:bCs/>
          <w:sz w:val="40"/>
          <w:szCs w:val="40"/>
        </w:rPr>
        <w:t xml:space="preserve">turističkim </w:t>
      </w:r>
      <w:r w:rsidRPr="00162E6E">
        <w:rPr>
          <w:rFonts w:asciiTheme="minorHAnsi" w:hAnsiTheme="minorHAnsi" w:cstheme="minorHAnsi"/>
          <w:b/>
          <w:bCs/>
          <w:sz w:val="40"/>
          <w:szCs w:val="40"/>
        </w:rPr>
        <w:t>TOP događanjima</w:t>
      </w:r>
      <w:r w:rsidR="00D2638A">
        <w:rPr>
          <w:rFonts w:asciiTheme="minorHAnsi" w:hAnsiTheme="minorHAnsi" w:cstheme="minorHAnsi"/>
          <w:b/>
          <w:bCs/>
          <w:sz w:val="40"/>
          <w:szCs w:val="40"/>
        </w:rPr>
        <w:t xml:space="preserve"> i manifestacijama</w:t>
      </w:r>
      <w:r w:rsidR="00162E6E" w:rsidRPr="00162E6E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402747" w:rsidRPr="00162E6E">
        <w:rPr>
          <w:rFonts w:asciiTheme="minorHAnsi" w:hAnsiTheme="minorHAnsi" w:cstheme="minorHAnsi"/>
          <w:b/>
          <w:bCs/>
          <w:sz w:val="40"/>
          <w:szCs w:val="40"/>
        </w:rPr>
        <w:t xml:space="preserve">na području Splitsko-dalmatinske županije </w:t>
      </w:r>
      <w:r w:rsidR="00B226C2" w:rsidRPr="00162E6E">
        <w:rPr>
          <w:rFonts w:asciiTheme="minorHAnsi" w:hAnsiTheme="minorHAnsi" w:cstheme="minorHAnsi"/>
          <w:b/>
          <w:bCs/>
          <w:sz w:val="40"/>
          <w:szCs w:val="40"/>
        </w:rPr>
        <w:t>u 202</w:t>
      </w:r>
      <w:r w:rsidR="007D0CD1" w:rsidRPr="00162E6E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="00402747" w:rsidRPr="00162E6E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="000C7B91" w:rsidRPr="00162E6E">
        <w:rPr>
          <w:rFonts w:asciiTheme="minorHAnsi" w:hAnsiTheme="minorHAnsi" w:cstheme="minorHAnsi"/>
          <w:b/>
          <w:bCs/>
          <w:sz w:val="40"/>
          <w:szCs w:val="40"/>
        </w:rPr>
        <w:t xml:space="preserve"> godini</w:t>
      </w:r>
    </w:p>
    <w:p w14:paraId="3D75DC59" w14:textId="77777777" w:rsidR="00CF18B7" w:rsidRPr="00CF18B7" w:rsidRDefault="00CF18B7" w:rsidP="00371F41">
      <w:pPr>
        <w:pStyle w:val="BodyText"/>
        <w:tabs>
          <w:tab w:val="center" w:pos="4885"/>
        </w:tabs>
        <w:spacing w:line="360" w:lineRule="auto"/>
        <w:rPr>
          <w:b/>
          <w:color w:val="000000" w:themeColor="text1"/>
          <w:sz w:val="28"/>
        </w:rPr>
      </w:pPr>
    </w:p>
    <w:p w14:paraId="6D9321B7" w14:textId="77777777" w:rsidR="00CF18B7" w:rsidRPr="00CF18B7" w:rsidRDefault="00CF18B7" w:rsidP="00103467">
      <w:pPr>
        <w:pStyle w:val="BodyText"/>
        <w:jc w:val="right"/>
        <w:rPr>
          <w:b/>
          <w:color w:val="000000" w:themeColor="text1"/>
          <w:sz w:val="28"/>
        </w:rPr>
      </w:pPr>
    </w:p>
    <w:p w14:paraId="40814C16" w14:textId="77777777" w:rsidR="00CF18B7" w:rsidRPr="00CF18B7" w:rsidRDefault="00CF18B7" w:rsidP="00103467">
      <w:pPr>
        <w:pStyle w:val="BodyText"/>
        <w:jc w:val="center"/>
        <w:rPr>
          <w:b/>
          <w:color w:val="000000" w:themeColor="text1"/>
          <w:sz w:val="28"/>
        </w:rPr>
      </w:pPr>
    </w:p>
    <w:p w14:paraId="24625777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6BC243EC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16B4B0D2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2CF013F9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113B0D54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217B0923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081A5158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74AF5756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05B66B31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423AEE79" w14:textId="0B156A41" w:rsidR="00CF18B7" w:rsidRPr="00162E6E" w:rsidRDefault="00162E6E" w:rsidP="00162E6E">
      <w:pPr>
        <w:pStyle w:val="BodyText"/>
        <w:tabs>
          <w:tab w:val="left" w:pos="414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62E6E">
        <w:rPr>
          <w:rFonts w:asciiTheme="minorHAnsi" w:hAnsiTheme="minorHAnsi" w:cstheme="minorHAnsi"/>
          <w:b/>
          <w:bCs/>
          <w:noProof/>
          <w:sz w:val="28"/>
          <w:szCs w:val="28"/>
        </w:rPr>
        <w:t>Split, 2</w:t>
      </w:r>
      <w:r w:rsidR="00D2638A">
        <w:rPr>
          <w:rFonts w:asciiTheme="minorHAnsi" w:hAnsiTheme="minorHAnsi" w:cstheme="minorHAnsi"/>
          <w:b/>
          <w:bCs/>
          <w:noProof/>
          <w:sz w:val="28"/>
          <w:szCs w:val="28"/>
        </w:rPr>
        <w:t>6</w:t>
      </w:r>
      <w:r w:rsidRPr="00162E6E">
        <w:rPr>
          <w:rFonts w:asciiTheme="minorHAnsi" w:hAnsiTheme="minorHAnsi" w:cstheme="minorHAnsi"/>
          <w:b/>
          <w:bCs/>
          <w:noProof/>
          <w:sz w:val="28"/>
          <w:szCs w:val="28"/>
        </w:rPr>
        <w:t>. veljače 2025. godine</w:t>
      </w:r>
    </w:p>
    <w:p w14:paraId="69DB7038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226D1380" w14:textId="77777777"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14:paraId="07521B8A" w14:textId="77777777" w:rsidR="00CF18B7" w:rsidRPr="00651A90" w:rsidRDefault="00BA3E09" w:rsidP="00CF18B7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Na temelju članka 46. stavka 1.</w:t>
      </w:r>
      <w:r w:rsidR="00CF18B7" w:rsidRPr="00651A9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točke 1. Zakona o turističkim zajednicama i promicanju hrvatskog turizma („Narodne novine“ br.</w:t>
      </w:r>
      <w:r w:rsidR="00DA5488" w:rsidRPr="00651A90">
        <w:rPr>
          <w:rFonts w:asciiTheme="minorHAnsi" w:hAnsiTheme="minorHAnsi" w:cstheme="minorHAnsi"/>
          <w:sz w:val="24"/>
          <w:szCs w:val="24"/>
        </w:rPr>
        <w:t xml:space="preserve"> 52/19</w:t>
      </w:r>
      <w:r w:rsidR="00CF18B7" w:rsidRPr="00651A9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), Statuta Turističke zajednice Splitsko-dalmatinske županije i Uredbe Komisije (EU) br. 1407/2013 od 18. prosinca 2013. o primjeni članaka 107. i 108. Ugovora o funkcioniranju Europske unije na </w:t>
      </w:r>
      <w:r w:rsidR="00CF18B7" w:rsidRPr="00651A90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de minimis</w:t>
      </w:r>
      <w:r w:rsidR="00CF18B7" w:rsidRPr="00651A9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potpore (SL EU L 352/2013), t</w:t>
      </w:r>
      <w:r w:rsidR="00A27A3A" w:rsidRPr="00651A9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 temeljem Programa r</w:t>
      </w:r>
      <w:r w:rsidR="00B226C2" w:rsidRPr="00651A9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ada za 2024</w:t>
      </w:r>
      <w:r w:rsidR="00CF18B7" w:rsidRPr="00651A9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 godinu, Turistička zajednica Splitsko-dalmatinske županije objavljuje</w:t>
      </w:r>
    </w:p>
    <w:p w14:paraId="53B889FA" w14:textId="77777777" w:rsidR="00162E6E" w:rsidRPr="00651A90" w:rsidRDefault="00162E6E" w:rsidP="00F80EF3">
      <w:pPr>
        <w:tabs>
          <w:tab w:val="left" w:pos="284"/>
          <w:tab w:val="left" w:pos="467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0DF0D11" w14:textId="77777777" w:rsidR="00162E6E" w:rsidRPr="00651A90" w:rsidRDefault="00162E6E" w:rsidP="00162E6E">
      <w:pPr>
        <w:pStyle w:val="NoSpacing"/>
        <w:jc w:val="center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w w:val="95"/>
          <w:sz w:val="24"/>
          <w:szCs w:val="24"/>
        </w:rPr>
        <w:t>JAVNI POZIV</w:t>
      </w:r>
    </w:p>
    <w:p w14:paraId="762D8039" w14:textId="3AA56DC8" w:rsidR="00162E6E" w:rsidRPr="00651A90" w:rsidRDefault="00162E6E" w:rsidP="00162E6E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sz w:val="24"/>
          <w:szCs w:val="24"/>
        </w:rPr>
        <w:t xml:space="preserve">za potpore turističkim TOP događanjima </w:t>
      </w:r>
      <w:r w:rsidR="00D2638A" w:rsidRPr="00651A90">
        <w:rPr>
          <w:rFonts w:asciiTheme="minorHAnsi" w:hAnsiTheme="minorHAnsi" w:cstheme="minorHAnsi"/>
          <w:b/>
          <w:bCs/>
          <w:sz w:val="24"/>
          <w:szCs w:val="24"/>
        </w:rPr>
        <w:t xml:space="preserve">i manifestacijama </w:t>
      </w:r>
      <w:r w:rsidRPr="00651A90">
        <w:rPr>
          <w:rFonts w:asciiTheme="minorHAnsi" w:hAnsiTheme="minorHAnsi" w:cstheme="minorHAnsi"/>
          <w:b/>
          <w:bCs/>
          <w:sz w:val="24"/>
          <w:szCs w:val="24"/>
        </w:rPr>
        <w:t xml:space="preserve">na području </w:t>
      </w:r>
    </w:p>
    <w:p w14:paraId="4805296E" w14:textId="5563F150" w:rsidR="00162E6E" w:rsidRPr="00651A90" w:rsidRDefault="00162E6E" w:rsidP="00162E6E">
      <w:pPr>
        <w:pStyle w:val="NoSpacing"/>
        <w:jc w:val="center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sz w:val="24"/>
          <w:szCs w:val="24"/>
        </w:rPr>
        <w:t>Splitsko-dalmatinske županije u 2025. godini</w:t>
      </w:r>
    </w:p>
    <w:p w14:paraId="26F387EF" w14:textId="77777777" w:rsidR="00162E6E" w:rsidRPr="00651A90" w:rsidRDefault="00162E6E" w:rsidP="00F80EF3">
      <w:pPr>
        <w:tabs>
          <w:tab w:val="left" w:pos="284"/>
          <w:tab w:val="left" w:pos="467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DB3AF25" w14:textId="77777777" w:rsidR="00162E6E" w:rsidRPr="00651A90" w:rsidRDefault="00162E6E" w:rsidP="00F80EF3">
      <w:pPr>
        <w:tabs>
          <w:tab w:val="left" w:pos="284"/>
          <w:tab w:val="left" w:pos="467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6DB7568" w14:textId="7837DB1E" w:rsidR="00CF18B7" w:rsidRPr="00651A90" w:rsidRDefault="00CF18B7" w:rsidP="00F80EF3">
      <w:pPr>
        <w:tabs>
          <w:tab w:val="left" w:pos="284"/>
          <w:tab w:val="left" w:pos="467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I. Predmet Javnog</w:t>
      </w:r>
      <w:r w:rsidRPr="00651A90">
        <w:rPr>
          <w:rFonts w:asciiTheme="minorHAnsi" w:hAnsiTheme="minorHAnsi" w:cstheme="minorHAnsi"/>
          <w:b/>
          <w:color w:val="000000" w:themeColor="text1"/>
          <w:spacing w:val="-2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poziva</w:t>
      </w:r>
    </w:p>
    <w:p w14:paraId="6C33E7ED" w14:textId="77777777" w:rsidR="00CF18B7" w:rsidRPr="00651A90" w:rsidRDefault="00CF18B7" w:rsidP="00CF18B7">
      <w:pPr>
        <w:pStyle w:val="BodyText"/>
        <w:spacing w:before="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E556470" w14:textId="0FE0B298" w:rsidR="00CF18B7" w:rsidRPr="0090776F" w:rsidRDefault="00CF18B7" w:rsidP="006550FF">
      <w:pPr>
        <w:spacing w:line="254" w:lineRule="auto"/>
        <w:ind w:right="3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Predmet Javnog poziva je dodjela bespovratnih novčanih sredstava </w:t>
      </w:r>
      <w:r w:rsidR="00BB0985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urističke zajednice</w:t>
      </w:r>
      <w:r w:rsidR="0040274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Splitsko-dalmatinske županije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(dalje u tekstu: TZSDŽ) za TOP događanja</w:t>
      </w:r>
      <w:r w:rsidR="00D2638A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manifestacijama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40274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području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Splitsko-dalmatinske županije, </w:t>
      </w: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koja su motiv dolaska turista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destinaciju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doprinose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sljedećim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ciljevima:</w:t>
      </w:r>
    </w:p>
    <w:p w14:paraId="4CFAE18C" w14:textId="77777777" w:rsidR="00CF18B7" w:rsidRPr="00651A90" w:rsidRDefault="00CF18B7" w:rsidP="006550FF">
      <w:pPr>
        <w:pStyle w:val="BodyText"/>
        <w:spacing w:before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AB8EED" w14:textId="77777777" w:rsidR="00CF18B7" w:rsidRPr="00651A90" w:rsidRDefault="00340D85" w:rsidP="006550FF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romociji Splitsko-dalmatinske</w:t>
      </w:r>
      <w:r w:rsidR="00CF18B7" w:rsidRPr="00651A90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županije kao</w:t>
      </w:r>
      <w:r w:rsidR="00CF18B7" w:rsidRPr="00651A90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turističke</w:t>
      </w:r>
      <w:r w:rsidR="00CF18B7" w:rsidRPr="00651A90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destinacije</w:t>
      </w:r>
    </w:p>
    <w:p w14:paraId="0396F67D" w14:textId="77777777" w:rsidR="00CF18B7" w:rsidRPr="00651A90" w:rsidRDefault="00CF18B7" w:rsidP="006550FF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12" w:line="252" w:lineRule="auto"/>
        <w:ind w:right="39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unapređenju/obogaćivanju</w:t>
      </w:r>
      <w:r w:rsidRPr="00651A90">
        <w:rPr>
          <w:rFonts w:asciiTheme="minorHAnsi" w:hAnsiTheme="minorHAnsi" w:cstheme="minorHAnsi"/>
          <w:color w:val="000000" w:themeColor="text1"/>
          <w:spacing w:val="-3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turističkog</w:t>
      </w:r>
      <w:r w:rsidRPr="00651A90">
        <w:rPr>
          <w:rFonts w:asciiTheme="minorHAnsi" w:hAnsiTheme="minorHAnsi" w:cstheme="minorHAnsi"/>
          <w:color w:val="000000" w:themeColor="text1"/>
          <w:spacing w:val="-3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proizvoda/ponude</w:t>
      </w:r>
      <w:r w:rsidRPr="00651A90">
        <w:rPr>
          <w:rFonts w:asciiTheme="minorHAnsi" w:hAnsiTheme="minorHAnsi" w:cstheme="minorHAnsi"/>
          <w:color w:val="000000" w:themeColor="text1"/>
          <w:spacing w:val="-2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pojedine</w:t>
      </w:r>
      <w:r w:rsidRPr="00651A90">
        <w:rPr>
          <w:rFonts w:asciiTheme="minorHAnsi" w:hAnsiTheme="minorHAnsi" w:cstheme="minorHAnsi"/>
          <w:color w:val="000000" w:themeColor="text1"/>
          <w:spacing w:val="-2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uže ili šire destinacije unutar županije</w:t>
      </w:r>
    </w:p>
    <w:p w14:paraId="517ACB76" w14:textId="77777777" w:rsidR="00CF18B7" w:rsidRPr="00651A90" w:rsidRDefault="00CF18B7" w:rsidP="006550FF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razvoju</w:t>
      </w:r>
      <w:r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sadržaja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koji</w:t>
      </w:r>
      <w:r w:rsidRPr="00651A90">
        <w:rPr>
          <w:rFonts w:asciiTheme="minorHAnsi" w:hAnsiTheme="minorHAnsi" w:cstheme="minorHAnsi"/>
          <w:color w:val="000000" w:themeColor="text1"/>
          <w:spacing w:val="-2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omogućavaju</w:t>
      </w:r>
      <w:r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produljenje</w:t>
      </w:r>
      <w:r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turističke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sezone</w:t>
      </w:r>
    </w:p>
    <w:p w14:paraId="6EDC5497" w14:textId="7860A6F1" w:rsidR="00CF18B7" w:rsidRPr="00651A90" w:rsidRDefault="00CF18B7" w:rsidP="006550FF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povećanju</w:t>
      </w:r>
      <w:r w:rsidRPr="00651A90">
        <w:rPr>
          <w:rFonts w:asciiTheme="minorHAnsi" w:hAnsiTheme="minorHAnsi" w:cstheme="minorHAnsi"/>
          <w:color w:val="000000" w:themeColor="text1"/>
          <w:spacing w:val="-4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ugostiteljskog</w:t>
      </w:r>
      <w:r w:rsidRPr="00651A90">
        <w:rPr>
          <w:rFonts w:asciiTheme="minorHAnsi" w:hAnsiTheme="minorHAnsi" w:cstheme="minorHAnsi"/>
          <w:color w:val="000000" w:themeColor="text1"/>
          <w:spacing w:val="-4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651A90">
        <w:rPr>
          <w:rFonts w:asciiTheme="minorHAnsi" w:hAnsiTheme="minorHAnsi" w:cstheme="minorHAnsi"/>
          <w:color w:val="000000" w:themeColor="text1"/>
          <w:spacing w:val="-4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drugog</w:t>
      </w:r>
      <w:r w:rsidRPr="00651A90">
        <w:rPr>
          <w:rFonts w:asciiTheme="minorHAnsi" w:hAnsiTheme="minorHAnsi" w:cstheme="minorHAnsi"/>
          <w:color w:val="000000" w:themeColor="text1"/>
          <w:spacing w:val="-3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turističkog</w:t>
      </w:r>
      <w:r w:rsidRPr="00651A90">
        <w:rPr>
          <w:rFonts w:asciiTheme="minorHAnsi" w:hAnsiTheme="minorHAnsi" w:cstheme="minorHAnsi"/>
          <w:color w:val="000000" w:themeColor="text1"/>
          <w:spacing w:val="-3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prometa,</w:t>
      </w:r>
      <w:r w:rsidRPr="00651A90">
        <w:rPr>
          <w:rFonts w:asciiTheme="minorHAnsi" w:hAnsiTheme="minorHAnsi" w:cstheme="minorHAnsi"/>
          <w:color w:val="000000" w:themeColor="text1"/>
          <w:spacing w:val="-3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posebice</w:t>
      </w:r>
      <w:r w:rsidRPr="00651A90">
        <w:rPr>
          <w:rFonts w:asciiTheme="minorHAnsi" w:hAnsiTheme="minorHAnsi" w:cstheme="minorHAnsi"/>
          <w:color w:val="000000" w:themeColor="text1"/>
          <w:spacing w:val="-3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651A90">
        <w:rPr>
          <w:rFonts w:asciiTheme="minorHAnsi" w:hAnsiTheme="minorHAnsi" w:cstheme="minorHAnsi"/>
          <w:color w:val="000000" w:themeColor="text1"/>
          <w:spacing w:val="-3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razdoblju</w:t>
      </w:r>
      <w:r w:rsidR="00DD1FE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pacing w:val="-3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pred</w:t>
      </w:r>
      <w:r w:rsidR="00DD1FE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pacing w:val="-4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651A90">
        <w:rPr>
          <w:rFonts w:asciiTheme="minorHAnsi" w:hAnsiTheme="minorHAnsi" w:cstheme="minorHAnsi"/>
          <w:color w:val="000000" w:themeColor="text1"/>
          <w:spacing w:val="-3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posezone</w:t>
      </w:r>
    </w:p>
    <w:p w14:paraId="15A6262F" w14:textId="77777777" w:rsidR="00CF18B7" w:rsidRPr="00651A90" w:rsidRDefault="00CF18B7" w:rsidP="006550FF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1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jačanju</w:t>
      </w:r>
      <w:r w:rsidRPr="00651A90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snage</w:t>
      </w:r>
      <w:r w:rsidRPr="00651A90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brenda</w:t>
      </w:r>
      <w:r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turizma</w:t>
      </w:r>
      <w:r w:rsidR="0040274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Splitsko-dalmatinske županije</w:t>
      </w:r>
    </w:p>
    <w:p w14:paraId="2213A055" w14:textId="77777777" w:rsidR="00CF18B7" w:rsidRPr="00651A90" w:rsidRDefault="00CF18B7" w:rsidP="006550FF">
      <w:pPr>
        <w:pStyle w:val="ListParagraph"/>
        <w:numPr>
          <w:ilvl w:val="1"/>
          <w:numId w:val="5"/>
        </w:numPr>
        <w:tabs>
          <w:tab w:val="left" w:pos="1011"/>
          <w:tab w:val="left" w:pos="1013"/>
        </w:tabs>
        <w:spacing w:before="1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stvaranju</w:t>
      </w:r>
      <w:r w:rsidRPr="00651A90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prepoznatljivog</w:t>
      </w:r>
      <w:r w:rsidRPr="00651A90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imidža</w:t>
      </w:r>
      <w:r w:rsidRPr="00651A90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turizma</w:t>
      </w:r>
      <w:r w:rsidR="0040274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Splitsko-dalmatinske županije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5FAACC0" w14:textId="77777777" w:rsidR="00CF18B7" w:rsidRPr="00651A90" w:rsidRDefault="00CF18B7" w:rsidP="00CF18B7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C233B7" w14:textId="77777777" w:rsidR="008A571C" w:rsidRPr="00651A90" w:rsidRDefault="008A571C" w:rsidP="00CF18B7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46D7E3" w14:textId="77777777" w:rsidR="00CF18B7" w:rsidRPr="00651A90" w:rsidRDefault="00CF18B7" w:rsidP="00F80EF3">
      <w:pPr>
        <w:pStyle w:val="Heading2"/>
        <w:tabs>
          <w:tab w:val="left" w:pos="525"/>
        </w:tabs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II._Namjena_potpore"/>
      <w:bookmarkEnd w:id="0"/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II. Namjena</w:t>
      </w:r>
      <w:r w:rsidRPr="00651A90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</w:t>
      </w:r>
    </w:p>
    <w:p w14:paraId="35D4E23A" w14:textId="77777777" w:rsidR="00CF18B7" w:rsidRPr="00651A90" w:rsidRDefault="00CF18B7" w:rsidP="00CF18B7">
      <w:pPr>
        <w:pStyle w:val="BodyText"/>
        <w:spacing w:before="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2F79ED7" w14:textId="77777777" w:rsidR="00CF18B7" w:rsidRPr="00651A90" w:rsidRDefault="00CF18B7" w:rsidP="00F80EF3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Sredstva potpore odobravat će se za organizaciju i realizaciju TOP događanja.</w:t>
      </w:r>
    </w:p>
    <w:p w14:paraId="30957ACB" w14:textId="77777777" w:rsidR="00CF18B7" w:rsidRPr="00651A90" w:rsidRDefault="00CF18B7" w:rsidP="00CF18B7">
      <w:pPr>
        <w:pStyle w:val="BodyText"/>
        <w:spacing w:before="6"/>
        <w:rPr>
          <w:rFonts w:asciiTheme="minorHAnsi" w:hAnsiTheme="minorHAnsi" w:cstheme="minorHAnsi"/>
          <w:color w:val="FF0000"/>
          <w:sz w:val="24"/>
          <w:szCs w:val="24"/>
        </w:rPr>
      </w:pPr>
    </w:p>
    <w:p w14:paraId="71948BAB" w14:textId="45534A2E" w:rsidR="00CF18B7" w:rsidRPr="00651A90" w:rsidRDefault="00CF18B7" w:rsidP="00F80EF3">
      <w:pPr>
        <w:spacing w:before="1" w:line="254" w:lineRule="auto"/>
        <w:ind w:right="38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TOP događanja su </w:t>
      </w: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prepoznatljiva događanja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održana najmanje dva puta u posljednjih pet godina za koja se procjenjuje da su motiv dolaska </w:t>
      </w:r>
      <w:r w:rsidR="005441E6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većeg broja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posjetitelja te imaju jak promidžbeni učinak </w:t>
      </w:r>
      <w:r w:rsidR="0040274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 destinaciji i inozemstvu,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2638A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="00D2638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kulturna,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1600A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zabavna,</w:t>
      </w:r>
      <w:r w:rsidR="00466EC8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tradicijska,</w:t>
      </w:r>
      <w:r w:rsidR="00B1600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sportska,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1600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eno-gastronomska i ostala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BF1BB9" w14:textId="77777777" w:rsidR="00CF18B7" w:rsidRPr="00651A90" w:rsidRDefault="00CF18B7" w:rsidP="00CF18B7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978B1B" w14:textId="77777777" w:rsidR="00CF18B7" w:rsidRPr="00651A90" w:rsidRDefault="00CF18B7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Iznimno, stručno povjerenstvo Turističke zajednice može odlučiti o </w:t>
      </w:r>
      <w:r w:rsidR="007136E3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dodjeli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potpore za događanje koje se održava po prvi put, a očekuje se da će predstavljati značajan motiv dolaska turista u destinaciju te iznimno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obogatiti turističku ponudu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destinacije.</w:t>
      </w:r>
    </w:p>
    <w:p w14:paraId="10C0712A" w14:textId="77777777" w:rsidR="005441E6" w:rsidRPr="00651A90" w:rsidRDefault="005441E6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C21061" w14:textId="643F0DFB" w:rsidR="005441E6" w:rsidRPr="00651A90" w:rsidRDefault="005441E6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Naglasak je na događanjima koja br</w:t>
      </w:r>
      <w:r w:rsidR="00DD1FE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ndiraju destinaciju na autohton i održiv način vodeći pri tom računa o </w:t>
      </w:r>
      <w:r w:rsidR="00466EC8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očuvanju tradicije  i autentičnog načina života obzirom na specifičnosti lokacije unutar destinacije</w:t>
      </w:r>
      <w:r w:rsidR="009077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26BA237" w14:textId="77777777" w:rsidR="0090776F" w:rsidRDefault="0090776F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2B34B4" w14:textId="620845D3" w:rsidR="005441E6" w:rsidRPr="00651A90" w:rsidRDefault="005441E6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Tradicija, autohtona ponuda specifičnost načina života i očuvanje kulturne i prirodne ba</w:t>
      </w:r>
      <w:r w:rsidR="0040677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štine, </w:t>
      </w:r>
      <w:r w:rsidR="0040677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produljenje sezone i out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door aktivnosti smjernice su za razvoj održivosti turističke ponude.</w:t>
      </w:r>
    </w:p>
    <w:p w14:paraId="428C06B9" w14:textId="77777777" w:rsidR="0090776F" w:rsidRDefault="0090776F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ECB00F" w14:textId="263B0DC5" w:rsidR="005441E6" w:rsidRPr="00651A90" w:rsidRDefault="005441E6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Prilikom odabira stručno povjerenstvo će u najvećoj mogućoj mjeri nastojati ravnomjerno</w:t>
      </w:r>
      <w:r w:rsidR="000A3D34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raspodijeliti sredstva na manifestacije koje se događaju u pred i posezoni kao i one koje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 datumski smještene u samoj</w:t>
      </w:r>
      <w:r w:rsidR="000A3D34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sezoni.</w:t>
      </w:r>
    </w:p>
    <w:p w14:paraId="4A00B538" w14:textId="77777777" w:rsidR="000A3D34" w:rsidRPr="00651A90" w:rsidRDefault="000A3D34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835003C" w14:textId="2F31A392" w:rsidR="000A3D34" w:rsidRPr="00651A90" w:rsidRDefault="000A3D34" w:rsidP="000A3D34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Minimalan iznos sredstava dodijeljen po jednoj</w:t>
      </w:r>
      <w:r w:rsidR="00EE0837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manifestaciji iznosi </w:t>
      </w:r>
      <w:r w:rsidR="00C64826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  <w:r w:rsidR="00EE0837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C64826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EE0837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00 eura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dok  najveći mogući dodijeljen iznos po manifestaciji iznosi 2</w:t>
      </w:r>
      <w:r w:rsidR="008268AB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.000,00 eur</w:t>
      </w:r>
      <w:r w:rsidR="00EE0837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483593D" w14:textId="77777777" w:rsidR="00D2638A" w:rsidRPr="00651A90" w:rsidRDefault="00D2638A" w:rsidP="00D2638A">
      <w:pPr>
        <w:jc w:val="both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</w:p>
    <w:p w14:paraId="60ED91D9" w14:textId="1E5CD88F" w:rsidR="00D2638A" w:rsidRPr="00651A90" w:rsidRDefault="00D2638A" w:rsidP="00D2638A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" w:name="_Hlk191387297"/>
      <w:r w:rsidRPr="00651A90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Sredstva TZ</w:t>
      </w:r>
      <w:r w:rsidR="0090776F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SDŽ koja korisnici dobivaju po ovom Javnom pozivu predstavljaju bruto sredstva.</w:t>
      </w:r>
    </w:p>
    <w:bookmarkEnd w:id="1"/>
    <w:p w14:paraId="200BD091" w14:textId="77777777" w:rsidR="00D2638A" w:rsidRPr="00651A90" w:rsidRDefault="00D2638A" w:rsidP="000A3D3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C1663F" w14:textId="4126A4DE" w:rsidR="00A13408" w:rsidRPr="00651A90" w:rsidRDefault="00A13408" w:rsidP="00F80EF3">
      <w:pPr>
        <w:spacing w:before="1" w:line="254" w:lineRule="auto"/>
        <w:ind w:right="39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sz w:val="24"/>
          <w:szCs w:val="24"/>
        </w:rPr>
        <w:t xml:space="preserve">Ukoliko dostavljena dokumentacija ne zadovoljava postavljene kriterije za ostvarivanje potpore za  </w:t>
      </w:r>
      <w:r w:rsidRPr="00651A90">
        <w:rPr>
          <w:rFonts w:asciiTheme="minorHAnsi" w:hAnsiTheme="minorHAnsi" w:cstheme="minorHAnsi"/>
          <w:b/>
          <w:i/>
          <w:sz w:val="24"/>
          <w:szCs w:val="24"/>
        </w:rPr>
        <w:t>TOP turistička događanja na području Splitsko-dalmatinske županije</w:t>
      </w:r>
      <w:r w:rsidRPr="00651A90">
        <w:rPr>
          <w:rFonts w:asciiTheme="minorHAnsi" w:hAnsiTheme="minorHAnsi" w:cstheme="minorHAnsi"/>
          <w:b/>
          <w:sz w:val="24"/>
          <w:szCs w:val="24"/>
        </w:rPr>
        <w:t xml:space="preserve">, kandidature će  biti premještene u kategoriju </w:t>
      </w:r>
      <w:r w:rsidRPr="00651A90">
        <w:rPr>
          <w:rFonts w:asciiTheme="minorHAnsi" w:hAnsiTheme="minorHAnsi" w:cstheme="minorHAnsi"/>
          <w:b/>
          <w:i/>
          <w:sz w:val="24"/>
          <w:szCs w:val="24"/>
        </w:rPr>
        <w:t>Javnog poziva za potpore tu</w:t>
      </w:r>
      <w:r w:rsidR="00A27A3A" w:rsidRPr="00651A90">
        <w:rPr>
          <w:rFonts w:asciiTheme="minorHAnsi" w:hAnsiTheme="minorHAnsi" w:cstheme="minorHAnsi"/>
          <w:b/>
          <w:i/>
          <w:sz w:val="24"/>
          <w:szCs w:val="24"/>
        </w:rPr>
        <w:t>rističkim</w:t>
      </w:r>
      <w:r w:rsidR="00D2638A" w:rsidRPr="00651A90">
        <w:rPr>
          <w:rFonts w:asciiTheme="minorHAnsi" w:hAnsiTheme="minorHAnsi" w:cstheme="minorHAnsi"/>
          <w:b/>
          <w:i/>
          <w:sz w:val="24"/>
          <w:szCs w:val="24"/>
        </w:rPr>
        <w:t xml:space="preserve"> događanjima i </w:t>
      </w:r>
      <w:r w:rsidR="00A27A3A" w:rsidRPr="00651A90">
        <w:rPr>
          <w:rFonts w:asciiTheme="minorHAnsi" w:hAnsiTheme="minorHAnsi" w:cstheme="minorHAnsi"/>
          <w:b/>
          <w:i/>
          <w:sz w:val="24"/>
          <w:szCs w:val="24"/>
        </w:rPr>
        <w:t xml:space="preserve"> manife</w:t>
      </w:r>
      <w:r w:rsidR="00B226C2" w:rsidRPr="00651A90">
        <w:rPr>
          <w:rFonts w:asciiTheme="minorHAnsi" w:hAnsiTheme="minorHAnsi" w:cstheme="minorHAnsi"/>
          <w:b/>
          <w:i/>
          <w:sz w:val="24"/>
          <w:szCs w:val="24"/>
        </w:rPr>
        <w:t>stacijama u 202</w:t>
      </w:r>
      <w:r w:rsidR="004E0586" w:rsidRPr="00651A90">
        <w:rPr>
          <w:rFonts w:asciiTheme="minorHAnsi" w:hAnsiTheme="minorHAnsi" w:cstheme="minorHAnsi"/>
          <w:b/>
          <w:i/>
          <w:sz w:val="24"/>
          <w:szCs w:val="24"/>
        </w:rPr>
        <w:t>5</w:t>
      </w:r>
      <w:r w:rsidRPr="00651A90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7136E3" w:rsidRPr="00651A9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27A3A" w:rsidRPr="00651A90">
        <w:rPr>
          <w:rFonts w:asciiTheme="minorHAnsi" w:hAnsiTheme="minorHAnsi" w:cstheme="minorHAnsi"/>
          <w:b/>
          <w:i/>
          <w:sz w:val="24"/>
          <w:szCs w:val="24"/>
        </w:rPr>
        <w:t>godini</w:t>
      </w:r>
      <w:r w:rsidR="007136E3" w:rsidRPr="00651A90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6C7C525B" w14:textId="77777777" w:rsidR="00CF18B7" w:rsidRPr="00651A90" w:rsidRDefault="00CF18B7" w:rsidP="00CF18B7">
      <w:pPr>
        <w:pStyle w:val="BodyText"/>
        <w:spacing w:before="3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870543B" w14:textId="34CCDEA1" w:rsidR="00CF18B7" w:rsidRPr="00651A90" w:rsidRDefault="00CF18B7" w:rsidP="00F80EF3">
      <w:pPr>
        <w:spacing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Bespovratna sredstva potpore mogu se dodijeliti i koristiti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isključivo za TOP događanja koja se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održavaju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8268AB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136E3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godini</w:t>
      </w:r>
      <w:r w:rsidR="00D2638A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području Splitsko-dalmatinske županije</w:t>
      </w:r>
      <w:r w:rsidR="007136E3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Sredstva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namijenjena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sufinanciranje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troškova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nabave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roba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usluga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 neposrednu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realizaciju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to:</w:t>
      </w:r>
    </w:p>
    <w:p w14:paraId="085C6049" w14:textId="77777777" w:rsidR="00CF18B7" w:rsidRPr="00651A90" w:rsidRDefault="00CF18B7" w:rsidP="00CF18B7">
      <w:pPr>
        <w:pStyle w:val="ListParagraph"/>
        <w:spacing w:line="254" w:lineRule="auto"/>
        <w:ind w:right="391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E685F1" w14:textId="77777777" w:rsidR="00CF18B7" w:rsidRPr="00651A90" w:rsidRDefault="00CF18B7" w:rsidP="00CF18B7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najam</w:t>
      </w:r>
      <w:r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opreme</w:t>
      </w:r>
      <w:r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(audio</w:t>
      </w:r>
      <w:r w:rsidRPr="00651A90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vizualna</w:t>
      </w:r>
      <w:r w:rsidRPr="00651A90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tehnika,</w:t>
      </w:r>
      <w:r w:rsidRPr="00651A90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pozornica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651A90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sl.)</w:t>
      </w:r>
    </w:p>
    <w:p w14:paraId="58AD5BF2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5"/>
          <w:tab w:val="left" w:pos="867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nabava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radnog/potrošnog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materijala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vezanog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organizaciju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p w14:paraId="0DAD3440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najam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prostora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održavanje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p w14:paraId="48BA2CDA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najam prijevoznih sredstava u svrhu prijevoza organizatora i izvođača vezan uz organizaciju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p w14:paraId="29578A7A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smještaja,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putne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izvođača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vanjskih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suradnika</w:t>
      </w:r>
    </w:p>
    <w:p w14:paraId="1E6837A6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honorare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(temeljem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ugovora)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izvođača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vanjskih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suradnika</w:t>
      </w:r>
    </w:p>
    <w:p w14:paraId="1F2BA02B" w14:textId="24395D8D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6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medijskog prostora i/ili troškove promocije događanja u </w:t>
      </w:r>
      <w:r w:rsidR="0040274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destinaciji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inozemstvu (studijska putovanja stranih novinara, posebne prezentacije i događanja u suradnji</w:t>
      </w:r>
      <w:r w:rsidR="00D2638A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</w:t>
      </w:r>
      <w:r w:rsidR="00D2638A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predstavništvima </w:t>
      </w:r>
      <w:r w:rsidR="005F06CE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HTZ-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inozemstvu,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medijska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promocija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dr.)</w:t>
      </w:r>
    </w:p>
    <w:p w14:paraId="67AC4253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izradu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promotivnih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informativnih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materijala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(prospekti,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karte,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CD,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DVD,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filmovi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dr.)</w:t>
      </w:r>
    </w:p>
    <w:p w14:paraId="5679468A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usluge zaštitarske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službe</w:t>
      </w:r>
    </w:p>
    <w:p w14:paraId="0593F48D" w14:textId="77777777" w:rsidR="00CF18B7" w:rsidRPr="00651A90" w:rsidRDefault="00CF18B7" w:rsidP="0090776F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line="269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neposredne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organizacije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0274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TZSDŽ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smatra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opravdanim.</w:t>
      </w:r>
    </w:p>
    <w:p w14:paraId="18198597" w14:textId="77777777" w:rsidR="00CF18B7" w:rsidRPr="00651A90" w:rsidRDefault="00CF18B7" w:rsidP="00CF18B7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26A675" w14:textId="58B64C26" w:rsidR="00CF18B7" w:rsidRPr="00651A90" w:rsidRDefault="00CF18B7" w:rsidP="00402747">
      <w:pPr>
        <w:pStyle w:val="Heading2"/>
        <w:spacing w:line="252" w:lineRule="auto"/>
        <w:ind w:left="0" w:right="3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Potporu organizator može ostvariti samo u slučaju ako realizira najmanje 50% media plana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dostavljenog prilikom kandidature na ispunjenom obrascu MP-20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9C366E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B1600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3CC9D9D" w14:textId="77777777" w:rsidR="00CF18B7" w:rsidRPr="00651A90" w:rsidRDefault="00CF18B7" w:rsidP="00CF18B7">
      <w:pPr>
        <w:rPr>
          <w:rFonts w:asciiTheme="minorHAnsi" w:hAnsiTheme="minorHAnsi" w:cstheme="minorHAnsi"/>
          <w:sz w:val="24"/>
          <w:szCs w:val="24"/>
        </w:rPr>
      </w:pPr>
    </w:p>
    <w:p w14:paraId="02F31AA2" w14:textId="77777777" w:rsidR="00CF18B7" w:rsidRPr="00651A90" w:rsidRDefault="00CF18B7" w:rsidP="00CF18B7">
      <w:pPr>
        <w:spacing w:before="1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Bespovratna sredstva potpore ne mogu se dodijeliti i koristiti za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3515C4B" w14:textId="77777777" w:rsidR="00CF18B7" w:rsidRPr="00651A90" w:rsidRDefault="00CF18B7" w:rsidP="00CF18B7">
      <w:pPr>
        <w:spacing w:before="16"/>
        <w:ind w:left="29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4E7FDE" w14:textId="77777777" w:rsidR="00CF18B7" w:rsidRPr="00651A90" w:rsidRDefault="00CF18B7" w:rsidP="00FB7C7A">
      <w:pPr>
        <w:pStyle w:val="ListParagraph"/>
        <w:numPr>
          <w:ilvl w:val="2"/>
          <w:numId w:val="4"/>
        </w:numPr>
        <w:tabs>
          <w:tab w:val="left" w:pos="1018"/>
          <w:tab w:val="left" w:pos="1019"/>
        </w:tabs>
        <w:spacing w:before="1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kupnju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nekretnina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(objekata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zemljišta)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prijevoznih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sredstava</w:t>
      </w:r>
    </w:p>
    <w:p w14:paraId="158C313B" w14:textId="77777777" w:rsidR="00CF18B7" w:rsidRPr="00651A90" w:rsidRDefault="00CF18B7" w:rsidP="00FB7C7A">
      <w:pPr>
        <w:pStyle w:val="ListParagraph"/>
        <w:numPr>
          <w:ilvl w:val="2"/>
          <w:numId w:val="4"/>
        </w:numPr>
        <w:tabs>
          <w:tab w:val="left" w:pos="1019"/>
        </w:tabs>
        <w:spacing w:before="11" w:line="254" w:lineRule="auto"/>
        <w:ind w:right="392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troškove uobičajenog poslovanja organizatora događanja (plaće i ostala primanja zaposlenih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bez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obzira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razlog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zapošljavanja,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prijevoza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putovanja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zaposlenih,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studijska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putovanja, pokriće gubitaka, poreze i doprinose, kamate na kredite, carinske i uvozne pristojbe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ili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bilo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naknade)</w:t>
      </w:r>
    </w:p>
    <w:p w14:paraId="3E496625" w14:textId="77777777" w:rsidR="00CF18B7" w:rsidRPr="00651A90" w:rsidRDefault="00CF18B7" w:rsidP="00FB7C7A">
      <w:pPr>
        <w:pStyle w:val="ListParagraph"/>
        <w:numPr>
          <w:ilvl w:val="2"/>
          <w:numId w:val="4"/>
        </w:numPr>
        <w:tabs>
          <w:tab w:val="left" w:pos="1018"/>
          <w:tab w:val="left" w:pos="1019"/>
        </w:tabs>
        <w:spacing w:line="264" w:lineRule="exact"/>
        <w:ind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izradu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studija,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elaborata,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projektne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dokumentacije</w:t>
      </w:r>
    </w:p>
    <w:p w14:paraId="20E07EBF" w14:textId="77777777" w:rsidR="00CF18B7" w:rsidRPr="00651A90" w:rsidRDefault="00CF18B7" w:rsidP="00FB7C7A">
      <w:pPr>
        <w:pStyle w:val="ListParagraph"/>
        <w:numPr>
          <w:ilvl w:val="2"/>
          <w:numId w:val="4"/>
        </w:numPr>
        <w:tabs>
          <w:tab w:val="left" w:pos="1018"/>
          <w:tab w:val="left" w:pos="1019"/>
        </w:tabs>
        <w:spacing w:before="12"/>
        <w:ind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oglašavanja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dio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media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planova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udruženo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oglašavanje</w:t>
      </w:r>
    </w:p>
    <w:p w14:paraId="5F6B2F0A" w14:textId="77777777" w:rsidR="00CF18B7" w:rsidRPr="00651A90" w:rsidRDefault="00CF18B7" w:rsidP="00FB7C7A">
      <w:pPr>
        <w:pStyle w:val="ListParagraph"/>
        <w:numPr>
          <w:ilvl w:val="2"/>
          <w:numId w:val="4"/>
        </w:numPr>
        <w:tabs>
          <w:tab w:val="left" w:pos="1019"/>
          <w:tab w:val="left" w:pos="1020"/>
        </w:tabs>
        <w:spacing w:before="11"/>
        <w:ind w:left="101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troškove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nisu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vezani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realizaciju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ciljeve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kandidiranog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događanja.</w:t>
      </w:r>
    </w:p>
    <w:p w14:paraId="2DF881AE" w14:textId="1886E056" w:rsidR="008A571C" w:rsidRPr="00651A90" w:rsidRDefault="0090776F" w:rsidP="00FB7C7A">
      <w:pPr>
        <w:pStyle w:val="ListParagraph"/>
        <w:numPr>
          <w:ilvl w:val="2"/>
          <w:numId w:val="4"/>
        </w:numPr>
        <w:tabs>
          <w:tab w:val="left" w:pos="1019"/>
          <w:tab w:val="left" w:pos="1020"/>
        </w:tabs>
        <w:spacing w:before="11"/>
        <w:ind w:left="101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="008A571C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lastite kanale promocije</w:t>
      </w:r>
    </w:p>
    <w:p w14:paraId="431A0834" w14:textId="77777777" w:rsidR="008A571C" w:rsidRPr="00651A90" w:rsidRDefault="008A571C" w:rsidP="00CF18B7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8B990A0" w14:textId="77777777" w:rsidR="00CF18B7" w:rsidRPr="00651A90" w:rsidRDefault="00CF18B7" w:rsidP="00F80EF3">
      <w:pPr>
        <w:pStyle w:val="Heading2"/>
        <w:tabs>
          <w:tab w:val="left" w:pos="587"/>
        </w:tabs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III._Korisnici_sredstava"/>
      <w:bookmarkEnd w:id="2"/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III. Korisnici sredstava</w:t>
      </w:r>
    </w:p>
    <w:p w14:paraId="61EE2CE1" w14:textId="77777777" w:rsidR="00CF18B7" w:rsidRPr="00651A90" w:rsidRDefault="00CF18B7" w:rsidP="00CF18B7">
      <w:pPr>
        <w:pStyle w:val="BodyText"/>
        <w:spacing w:before="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93C9D04" w14:textId="77777777" w:rsidR="00CF18B7" w:rsidRPr="00651A90" w:rsidRDefault="00CF18B7" w:rsidP="00F80EF3">
      <w:pPr>
        <w:pStyle w:val="BodyTex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 sredstva potpore mogu se kandidirati pravne i fizičke osobe (dalje u tekstu: Organizator) i to:</w:t>
      </w:r>
    </w:p>
    <w:p w14:paraId="75605DCB" w14:textId="77777777" w:rsidR="00CF18B7" w:rsidRPr="00651A90" w:rsidRDefault="00CF18B7" w:rsidP="006550FF">
      <w:pPr>
        <w:pStyle w:val="BodyTex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A3E1CD5" w14:textId="77777777" w:rsidR="00D2638A" w:rsidRPr="00651A90" w:rsidRDefault="00D2638A" w:rsidP="00D2638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turističke zajednice</w:t>
      </w:r>
    </w:p>
    <w:p w14:paraId="445764CA" w14:textId="77777777" w:rsidR="00D2638A" w:rsidRPr="00651A90" w:rsidRDefault="00D2638A" w:rsidP="00D2638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jedinice lokalne i regionalne samouprave</w:t>
      </w:r>
    </w:p>
    <w:p w14:paraId="46FF10B9" w14:textId="0E23AEE7" w:rsidR="00D2638A" w:rsidRPr="00651A90" w:rsidRDefault="00D2638A" w:rsidP="00D2638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javne ustanove</w:t>
      </w:r>
    </w:p>
    <w:p w14:paraId="0CFB2F8F" w14:textId="01F59FC6" w:rsidR="00CF18B7" w:rsidRPr="00651A90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3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trgovačka</w:t>
      </w:r>
      <w:r w:rsidRPr="00651A90">
        <w:rPr>
          <w:rFonts w:asciiTheme="minorHAnsi" w:hAnsiTheme="minorHAnsi" w:cstheme="minorHAnsi"/>
          <w:b/>
          <w:bCs/>
          <w:color w:val="000000" w:themeColor="text1"/>
          <w:spacing w:val="-12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društva</w:t>
      </w:r>
    </w:p>
    <w:p w14:paraId="1B5C2957" w14:textId="77777777" w:rsidR="00CF18B7" w:rsidRPr="00651A90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w w:val="105"/>
          <w:sz w:val="24"/>
          <w:szCs w:val="24"/>
        </w:rPr>
        <w:t>obrti</w:t>
      </w:r>
    </w:p>
    <w:p w14:paraId="39AA9E69" w14:textId="77777777" w:rsidR="00CF18B7" w:rsidRPr="00651A90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zadruge</w:t>
      </w:r>
    </w:p>
    <w:p w14:paraId="51A80BB8" w14:textId="77777777" w:rsidR="00CF18B7" w:rsidRPr="00651A90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ustanove u</w:t>
      </w:r>
      <w:r w:rsidRPr="00651A90">
        <w:rPr>
          <w:rFonts w:asciiTheme="minorHAnsi" w:hAnsiTheme="minorHAnsi" w:cstheme="minorHAnsi"/>
          <w:b/>
          <w:bCs/>
          <w:color w:val="000000" w:themeColor="text1"/>
          <w:spacing w:val="-2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kulturi</w:t>
      </w:r>
    </w:p>
    <w:p w14:paraId="36D67413" w14:textId="77777777" w:rsidR="00CF18B7" w:rsidRPr="00651A90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umjetničke</w:t>
      </w:r>
      <w:r w:rsidRPr="00651A90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organizacije</w:t>
      </w:r>
    </w:p>
    <w:p w14:paraId="531E24BA" w14:textId="77777777" w:rsidR="000A3D34" w:rsidRPr="00651A90" w:rsidRDefault="008A571C" w:rsidP="000A3D34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9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udruge</w:t>
      </w:r>
    </w:p>
    <w:p w14:paraId="4673DAE5" w14:textId="77777777" w:rsidR="008A571C" w:rsidRPr="00651A90" w:rsidRDefault="008A571C" w:rsidP="008A571C">
      <w:pPr>
        <w:pStyle w:val="ListParagraph"/>
        <w:tabs>
          <w:tab w:val="left" w:pos="1018"/>
          <w:tab w:val="left" w:pos="1019"/>
        </w:tabs>
        <w:spacing w:before="9"/>
        <w:ind w:left="144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A16F89" w14:textId="77777777" w:rsidR="003A4441" w:rsidRPr="0090776F" w:rsidRDefault="003A4441" w:rsidP="006550FF">
      <w:pPr>
        <w:tabs>
          <w:tab w:val="left" w:pos="1018"/>
          <w:tab w:val="left" w:pos="1019"/>
        </w:tabs>
        <w:spacing w:before="9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3" w:name="_Hlk191387504"/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Svaki organizator ima pravo na ovaj poziv poslati najviše dvije (2) prijave za sufinanciranje određenog TOP događanja/manifestacije. </w:t>
      </w:r>
    </w:p>
    <w:p w14:paraId="7D40CDA2" w14:textId="77777777" w:rsidR="00CF18B7" w:rsidRPr="0090776F" w:rsidRDefault="00CF18B7" w:rsidP="00CF18B7">
      <w:pPr>
        <w:pStyle w:val="BodyText"/>
        <w:spacing w:before="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A1DAB26" w14:textId="039D3A02" w:rsidR="00CF18B7" w:rsidRPr="0090776F" w:rsidRDefault="00C64826" w:rsidP="006550FF">
      <w:pPr>
        <w:pStyle w:val="Heading2"/>
        <w:spacing w:line="254" w:lineRule="auto"/>
        <w:ind w:left="0" w:right="38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4" w:name="_Hlk191387461"/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Ako d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ogađanje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/manifestacija ima više (su)organizatora isto 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može kandidirati samo jedan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 (su)organizatora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bookmarkEnd w:id="3"/>
    <w:bookmarkEnd w:id="4"/>
    <w:p w14:paraId="1F3BAED8" w14:textId="77777777" w:rsidR="00CF18B7" w:rsidRPr="00651A90" w:rsidRDefault="00CF18B7" w:rsidP="00CF18B7">
      <w:pPr>
        <w:pStyle w:val="BodyText"/>
        <w:spacing w:before="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FAF465F" w14:textId="77777777" w:rsidR="00CF18B7" w:rsidRPr="00651A90" w:rsidRDefault="00CF18B7" w:rsidP="00F80EF3">
      <w:pPr>
        <w:pStyle w:val="BodyText"/>
        <w:spacing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Sukladno</w:t>
      </w:r>
      <w:r w:rsidRPr="00651A90">
        <w:rPr>
          <w:rFonts w:asciiTheme="minorHAnsi" w:hAnsiTheme="minorHAnsi" w:cstheme="minorHAnsi"/>
          <w:color w:val="000000" w:themeColor="text1"/>
          <w:spacing w:val="-3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Zakonu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državnim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potporama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(NN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47/14)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Uredbe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Komisije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(EU)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br.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1407/2013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18.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prosinca 2013. o primjeni članaka 107. i 108. Ugovora o funkcioniranju Europske unije na de minimis potpore (SL EU L 352/2013), sredstva potpore po ovom Javnom pozivu smatraju se potporom male vrijednosti. Za pravne i fizičke osobe koje, obavljajući gospodarsku djelatnost, sudjeluju u prometu roba i usluga, zbroj ukupnih državnih potpora ne može biti veći od 200.000 eura u tri uzastopne godine.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Relevantno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trogodišnje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razdoblje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utvrđuje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dinamički,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tako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svakoj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novoj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dodjeli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 utvrđuje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ukupan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iznos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dotičnu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godinu,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kao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tijekom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prethodne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dvije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godine.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Ukoliko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je pojedini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gospodarski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subjekt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korisnik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sredstava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već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primio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male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vrijednosti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drugih davatelja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državne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potpore,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zbroj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ukupnih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državnih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može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biti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veći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200.000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eura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tri uzastopne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godine.</w:t>
      </w:r>
    </w:p>
    <w:p w14:paraId="2A59042E" w14:textId="77777777" w:rsidR="00A13408" w:rsidRPr="00651A90" w:rsidRDefault="00A13408" w:rsidP="00567C97">
      <w:pPr>
        <w:pStyle w:val="Heading2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021F12" w14:textId="77777777" w:rsidR="00CF18B7" w:rsidRPr="00651A90" w:rsidRDefault="00CF18B7" w:rsidP="00567C97">
      <w:pPr>
        <w:pStyle w:val="Heading2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 potporu se ne mogu kandidirati:</w:t>
      </w:r>
    </w:p>
    <w:p w14:paraId="506EBE85" w14:textId="77777777" w:rsidR="00CF18B7" w:rsidRPr="00651A90" w:rsidRDefault="00CF18B7" w:rsidP="00CF18B7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8FCB02" w14:textId="43B25693" w:rsidR="00CF18B7" w:rsidRPr="0090776F" w:rsidRDefault="00CF18B7" w:rsidP="00CF18B7">
      <w:pPr>
        <w:pStyle w:val="ListParagraph"/>
        <w:numPr>
          <w:ilvl w:val="1"/>
          <w:numId w:val="13"/>
        </w:numPr>
        <w:tabs>
          <w:tab w:val="left" w:pos="1018"/>
          <w:tab w:val="left" w:pos="1019"/>
        </w:tabs>
        <w:spacing w:before="10" w:line="252" w:lineRule="auto"/>
        <w:ind w:right="387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organizatori koji su dužnici plaćanja </w:t>
      </w:r>
      <w:r w:rsidR="00EB486C"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turističke</w:t>
      </w: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pristojbe i/ili članarine </w:t>
      </w:r>
      <w:r w:rsidR="00D51BD1"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  iste nisu podmirili, </w:t>
      </w: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te koji nisu platili sve dospjele porezne obveze i obveze za mirovinsko i zdravstveno osiguranje,</w:t>
      </w:r>
    </w:p>
    <w:p w14:paraId="7E6BEBA2" w14:textId="77777777" w:rsidR="00CF18B7" w:rsidRPr="0090776F" w:rsidRDefault="00CF18B7" w:rsidP="00D3173E">
      <w:pPr>
        <w:pStyle w:val="ListParagraph"/>
        <w:numPr>
          <w:ilvl w:val="1"/>
          <w:numId w:val="13"/>
        </w:numPr>
        <w:tabs>
          <w:tab w:val="left" w:pos="1018"/>
          <w:tab w:val="left" w:pos="1019"/>
        </w:tabs>
        <w:spacing w:before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organizatori koji u prethodne tri godine nisu izvršili ugovorne obveze prema TZSDŽ ili su</w:t>
      </w:r>
      <w:r w:rsidR="00D3173E"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9077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nenamjenski trošili prethodno dodijeljena bespovratna sredstva.</w:t>
      </w:r>
    </w:p>
    <w:p w14:paraId="0D3B92E0" w14:textId="77777777" w:rsidR="00CF18B7" w:rsidRPr="00651A90" w:rsidRDefault="00CF18B7" w:rsidP="00CF18B7">
      <w:pPr>
        <w:pStyle w:val="BodyText"/>
        <w:spacing w:before="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5CCC89F" w14:textId="77777777" w:rsidR="006550FF" w:rsidRPr="00651A90" w:rsidRDefault="006550FF" w:rsidP="00A27A3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DC808A" w14:textId="77777777" w:rsidR="00D2638A" w:rsidRPr="00651A90" w:rsidRDefault="00A27A3A" w:rsidP="00A27A3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A90">
        <w:rPr>
          <w:rFonts w:asciiTheme="minorHAnsi" w:hAnsiTheme="minorHAnsi" w:cstheme="minorHAnsi"/>
          <w:b/>
          <w:sz w:val="24"/>
          <w:szCs w:val="24"/>
        </w:rPr>
        <w:t>Kandidatur</w:t>
      </w:r>
      <w:r w:rsidR="00627AAF" w:rsidRPr="00651A90">
        <w:rPr>
          <w:rFonts w:asciiTheme="minorHAnsi" w:hAnsiTheme="minorHAnsi" w:cstheme="minorHAnsi"/>
          <w:b/>
          <w:sz w:val="24"/>
          <w:szCs w:val="24"/>
        </w:rPr>
        <w:t>e koje su podnesene u</w:t>
      </w:r>
      <w:r w:rsidR="00B226C2" w:rsidRPr="00651A90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67A49" w:rsidRPr="00651A90">
        <w:rPr>
          <w:rFonts w:asciiTheme="minorHAnsi" w:hAnsiTheme="minorHAnsi" w:cstheme="minorHAnsi"/>
          <w:b/>
          <w:sz w:val="24"/>
          <w:szCs w:val="24"/>
        </w:rPr>
        <w:t>4</w:t>
      </w:r>
      <w:r w:rsidRPr="00651A90">
        <w:rPr>
          <w:rFonts w:asciiTheme="minorHAnsi" w:hAnsiTheme="minorHAnsi" w:cstheme="minorHAnsi"/>
          <w:b/>
          <w:sz w:val="24"/>
          <w:szCs w:val="24"/>
        </w:rPr>
        <w:t xml:space="preserve">. godini, a  kojima su </w:t>
      </w:r>
      <w:r w:rsidR="00D2638A" w:rsidRPr="00651A90">
        <w:rPr>
          <w:rFonts w:asciiTheme="minorHAnsi" w:hAnsiTheme="minorHAnsi" w:cstheme="minorHAnsi"/>
          <w:b/>
          <w:sz w:val="24"/>
          <w:szCs w:val="24"/>
        </w:rPr>
        <w:t>odobrena</w:t>
      </w:r>
      <w:r w:rsidRPr="00651A90">
        <w:rPr>
          <w:rFonts w:asciiTheme="minorHAnsi" w:hAnsiTheme="minorHAnsi" w:cstheme="minorHAnsi"/>
          <w:b/>
          <w:sz w:val="24"/>
          <w:szCs w:val="24"/>
        </w:rPr>
        <w:t xml:space="preserve"> sredstva no ista nisu opravdali u zadanom roku, odnosno nisu podnijeli zahtjev za isplatom niti podnijeli ostalu popratnu dokumentaciju NEMAJU P</w:t>
      </w:r>
      <w:r w:rsidR="00B226C2" w:rsidRPr="00651A90">
        <w:rPr>
          <w:rFonts w:asciiTheme="minorHAnsi" w:hAnsiTheme="minorHAnsi" w:cstheme="minorHAnsi"/>
          <w:b/>
          <w:sz w:val="24"/>
          <w:szCs w:val="24"/>
        </w:rPr>
        <w:t>RAVO PODNOŠENJA PRIJAVE ZA  202</w:t>
      </w:r>
      <w:r w:rsidR="00967A49" w:rsidRPr="00651A90">
        <w:rPr>
          <w:rFonts w:asciiTheme="minorHAnsi" w:hAnsiTheme="minorHAnsi" w:cstheme="minorHAnsi"/>
          <w:b/>
          <w:sz w:val="24"/>
          <w:szCs w:val="24"/>
        </w:rPr>
        <w:t>5</w:t>
      </w:r>
      <w:r w:rsidRPr="00651A90">
        <w:rPr>
          <w:rFonts w:asciiTheme="minorHAnsi" w:hAnsiTheme="minorHAnsi" w:cstheme="minorHAnsi"/>
          <w:b/>
          <w:sz w:val="24"/>
          <w:szCs w:val="24"/>
        </w:rPr>
        <w:t>. godinu.</w:t>
      </w:r>
      <w:r w:rsidR="00967A49" w:rsidRPr="00651A9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7E59F1" w14:textId="53A65375" w:rsidR="00A27A3A" w:rsidRPr="00651A90" w:rsidRDefault="00967A49" w:rsidP="00A27A3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A90">
        <w:rPr>
          <w:rFonts w:asciiTheme="minorHAnsi" w:hAnsiTheme="minorHAnsi" w:cstheme="minorHAnsi"/>
          <w:b/>
          <w:sz w:val="24"/>
          <w:szCs w:val="24"/>
        </w:rPr>
        <w:lastRenderedPageBreak/>
        <w:t>Ne odnosi se na organizatore koji nisu održali manifestaciju te su o istom obavijestili TZ SDŽ.</w:t>
      </w:r>
    </w:p>
    <w:p w14:paraId="274D3FBB" w14:textId="77777777" w:rsidR="00A27A3A" w:rsidRPr="00651A90" w:rsidRDefault="00A27A3A" w:rsidP="00CF18B7">
      <w:pPr>
        <w:pStyle w:val="BodyText"/>
        <w:spacing w:before="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90B73DD" w14:textId="77777777" w:rsidR="00CF18B7" w:rsidRPr="00651A90" w:rsidRDefault="00CF18B7" w:rsidP="00567C97">
      <w:pPr>
        <w:tabs>
          <w:tab w:val="left" w:pos="600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5" w:name="IV._Prihvatljivost_troškova"/>
      <w:bookmarkEnd w:id="5"/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IV. Prihvatljivost</w:t>
      </w:r>
      <w:r w:rsidRPr="00651A90">
        <w:rPr>
          <w:rFonts w:asciiTheme="minorHAnsi" w:hAnsiTheme="minorHAnsi" w:cstheme="minorHAnsi"/>
          <w:b/>
          <w:color w:val="000000" w:themeColor="text1"/>
          <w:spacing w:val="-16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troškova</w:t>
      </w:r>
    </w:p>
    <w:p w14:paraId="7768E748" w14:textId="77777777" w:rsidR="00F80EF3" w:rsidRPr="00651A90" w:rsidRDefault="00F80EF3" w:rsidP="00567C97">
      <w:pPr>
        <w:tabs>
          <w:tab w:val="left" w:pos="600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E7DBAFB" w14:textId="3863DE1A" w:rsidR="00CF18B7" w:rsidRPr="00651A90" w:rsidRDefault="00CF18B7" w:rsidP="00F80EF3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TZ</w:t>
      </w:r>
      <w:r w:rsid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SDŽ može Organizatoru odobriti potporu do 50 % opravdanih/prihvatljivih troškova događanja.</w:t>
      </w:r>
    </w:p>
    <w:p w14:paraId="087AF28C" w14:textId="77777777" w:rsidR="008A571C" w:rsidRPr="00651A90" w:rsidRDefault="008A571C" w:rsidP="00D3173E">
      <w:pPr>
        <w:pStyle w:val="Heading2"/>
        <w:tabs>
          <w:tab w:val="left" w:pos="539"/>
        </w:tabs>
        <w:spacing w:before="59"/>
        <w:ind w:left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7CAE93D7" w14:textId="77777777" w:rsidR="00CF18B7" w:rsidRPr="00651A90" w:rsidRDefault="00A27197" w:rsidP="00D3173E">
      <w:pPr>
        <w:pStyle w:val="Heading2"/>
        <w:tabs>
          <w:tab w:val="left" w:pos="539"/>
        </w:tabs>
        <w:spacing w:before="59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V.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Kriteriji</w:t>
      </w:r>
      <w:r w:rsidR="00CF18B7"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="00CF18B7"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odobravanje</w:t>
      </w:r>
      <w:r w:rsidR="00CF18B7"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</w:t>
      </w:r>
      <w:r w:rsidR="00CF18B7"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="00CF18B7"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TOP</w:t>
      </w:r>
      <w:r w:rsidR="00CF18B7"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tbl>
      <w:tblPr>
        <w:tblW w:w="9944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4"/>
      </w:tblGrid>
      <w:tr w:rsidR="008A571C" w:rsidRPr="00651A90" w14:paraId="248E3589" w14:textId="77777777" w:rsidTr="006A03D0">
        <w:trPr>
          <w:trHeight w:val="220"/>
        </w:trPr>
        <w:tc>
          <w:tcPr>
            <w:tcW w:w="9944" w:type="dxa"/>
          </w:tcPr>
          <w:p w14:paraId="506A9976" w14:textId="77777777" w:rsidR="00567C97" w:rsidRPr="00651A90" w:rsidRDefault="00567C97" w:rsidP="00567C97">
            <w:pPr>
              <w:pStyle w:val="TableParagraph"/>
              <w:spacing w:line="276" w:lineRule="auto"/>
              <w:ind w:left="0" w:right="367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A571C" w:rsidRPr="00651A90" w14:paraId="23DB0A38" w14:textId="77777777" w:rsidTr="006A03D0">
        <w:trPr>
          <w:trHeight w:val="220"/>
        </w:trPr>
        <w:tc>
          <w:tcPr>
            <w:tcW w:w="9944" w:type="dxa"/>
          </w:tcPr>
          <w:p w14:paraId="7EA8914C" w14:textId="77777777" w:rsidR="00567C97" w:rsidRPr="00651A90" w:rsidRDefault="006A03D0" w:rsidP="006A03D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567C97"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Značaj događanja za stvaranje motiva dolaska u Splitsko-dalmatinsku županiju</w:t>
            </w:r>
          </w:p>
        </w:tc>
      </w:tr>
      <w:tr w:rsidR="008A571C" w:rsidRPr="00651A90" w14:paraId="6B3CC9AD" w14:textId="77777777" w:rsidTr="006A03D0">
        <w:trPr>
          <w:trHeight w:val="220"/>
        </w:trPr>
        <w:tc>
          <w:tcPr>
            <w:tcW w:w="9944" w:type="dxa"/>
          </w:tcPr>
          <w:p w14:paraId="2523D8B1" w14:textId="77777777" w:rsidR="006A03D0" w:rsidRPr="0090776F" w:rsidRDefault="006A03D0" w:rsidP="006A03D0">
            <w:pPr>
              <w:pStyle w:val="TableParagraph"/>
              <w:spacing w:line="276" w:lineRule="auto"/>
              <w:ind w:left="-121" w:right="-709" w:firstLine="228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077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2.  </w:t>
            </w:r>
            <w:r w:rsidR="00567C97" w:rsidRPr="009077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Značaj događanja za obogaćivanje i podizanje konkurentnosti kompletne turističke ponude </w:t>
            </w:r>
            <w:r w:rsidRPr="0090776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SDŽ</w:t>
            </w:r>
          </w:p>
        </w:tc>
      </w:tr>
      <w:tr w:rsidR="008A571C" w:rsidRPr="00651A90" w14:paraId="47F30051" w14:textId="77777777" w:rsidTr="006A03D0">
        <w:trPr>
          <w:trHeight w:val="217"/>
        </w:trPr>
        <w:tc>
          <w:tcPr>
            <w:tcW w:w="9944" w:type="dxa"/>
          </w:tcPr>
          <w:p w14:paraId="1611E7B6" w14:textId="77777777" w:rsidR="00567C97" w:rsidRPr="00651A90" w:rsidRDefault="00567C97" w:rsidP="00567C97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3. Značaj događanja za promociju Splitsko-dalmatinske županije u inozemstvu</w:t>
            </w:r>
          </w:p>
        </w:tc>
      </w:tr>
      <w:tr w:rsidR="008A571C" w:rsidRPr="00651A90" w14:paraId="0D7B4BC4" w14:textId="77777777" w:rsidTr="006A03D0">
        <w:trPr>
          <w:trHeight w:val="220"/>
        </w:trPr>
        <w:tc>
          <w:tcPr>
            <w:tcW w:w="9944" w:type="dxa"/>
          </w:tcPr>
          <w:p w14:paraId="505FFD0A" w14:textId="77777777" w:rsidR="00567C97" w:rsidRPr="00651A90" w:rsidRDefault="00567C97" w:rsidP="00567C97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4. Značaj događanja za razvoj turističke ponude u destinaciji</w:t>
            </w:r>
          </w:p>
        </w:tc>
      </w:tr>
      <w:tr w:rsidR="008A571C" w:rsidRPr="00651A90" w14:paraId="4B115D52" w14:textId="77777777" w:rsidTr="006A03D0">
        <w:trPr>
          <w:trHeight w:val="220"/>
        </w:trPr>
        <w:tc>
          <w:tcPr>
            <w:tcW w:w="9944" w:type="dxa"/>
          </w:tcPr>
          <w:p w14:paraId="4E165D98" w14:textId="77777777" w:rsidR="00567C97" w:rsidRPr="00651A90" w:rsidRDefault="00567C97" w:rsidP="00567C97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5. Karakter događanja</w:t>
            </w:r>
          </w:p>
        </w:tc>
      </w:tr>
      <w:tr w:rsidR="008A571C" w:rsidRPr="00651A90" w14:paraId="533C943D" w14:textId="77777777" w:rsidTr="006A03D0">
        <w:trPr>
          <w:trHeight w:val="218"/>
        </w:trPr>
        <w:tc>
          <w:tcPr>
            <w:tcW w:w="9944" w:type="dxa"/>
          </w:tcPr>
          <w:p w14:paraId="7435E91B" w14:textId="77777777" w:rsidR="00567C97" w:rsidRPr="00651A90" w:rsidRDefault="00567C97" w:rsidP="00567C97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6. Sadržaj i kvaliteta događanja</w:t>
            </w:r>
          </w:p>
        </w:tc>
      </w:tr>
      <w:tr w:rsidR="008A571C" w:rsidRPr="00651A90" w14:paraId="35CBC916" w14:textId="77777777" w:rsidTr="006A03D0">
        <w:trPr>
          <w:trHeight w:val="220"/>
        </w:trPr>
        <w:tc>
          <w:tcPr>
            <w:tcW w:w="9944" w:type="dxa"/>
          </w:tcPr>
          <w:p w14:paraId="560FC37F" w14:textId="77777777" w:rsidR="00567C97" w:rsidRPr="00651A90" w:rsidRDefault="00567C97" w:rsidP="00567C97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7. Razdoblje održavanja događanja</w:t>
            </w:r>
          </w:p>
        </w:tc>
      </w:tr>
      <w:tr w:rsidR="008A571C" w:rsidRPr="00651A90" w14:paraId="7ED08413" w14:textId="77777777" w:rsidTr="006A03D0">
        <w:trPr>
          <w:trHeight w:val="217"/>
        </w:trPr>
        <w:tc>
          <w:tcPr>
            <w:tcW w:w="9944" w:type="dxa"/>
          </w:tcPr>
          <w:p w14:paraId="65EE24AF" w14:textId="77777777" w:rsidR="00567C97" w:rsidRPr="00651A90" w:rsidRDefault="008A571C" w:rsidP="00567C97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8. Utjecaj na produljenje sezone</w:t>
            </w:r>
          </w:p>
          <w:p w14:paraId="7C0249A7" w14:textId="77777777" w:rsidR="008A571C" w:rsidRPr="00651A90" w:rsidRDefault="008A571C" w:rsidP="00567C97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9. Utjecaj na disperziju posjetitelja unutar područja SDŽ</w:t>
            </w:r>
          </w:p>
        </w:tc>
      </w:tr>
      <w:tr w:rsidR="008A571C" w:rsidRPr="00651A90" w14:paraId="489EDD48" w14:textId="77777777" w:rsidTr="006A03D0">
        <w:trPr>
          <w:trHeight w:val="218"/>
        </w:trPr>
        <w:tc>
          <w:tcPr>
            <w:tcW w:w="9944" w:type="dxa"/>
          </w:tcPr>
          <w:p w14:paraId="2067C936" w14:textId="77777777" w:rsidR="00567C97" w:rsidRPr="00651A90" w:rsidRDefault="00567C97" w:rsidP="00567C97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51A9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9. Oglašavanje događanja (media plan)</w:t>
            </w:r>
          </w:p>
        </w:tc>
      </w:tr>
    </w:tbl>
    <w:p w14:paraId="7C0675DF" w14:textId="77777777" w:rsidR="006550FF" w:rsidRPr="00651A90" w:rsidRDefault="006550FF" w:rsidP="00A27197">
      <w:pPr>
        <w:tabs>
          <w:tab w:val="left" w:pos="599"/>
        </w:tabs>
        <w:spacing w:before="5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478747A" w14:textId="63422807" w:rsidR="00CF18B7" w:rsidRPr="00651A90" w:rsidRDefault="00A27197" w:rsidP="00A27197">
      <w:pPr>
        <w:tabs>
          <w:tab w:val="left" w:pos="599"/>
        </w:tabs>
        <w:spacing w:before="5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VI. </w:t>
      </w:r>
      <w:r w:rsidR="00CF18B7" w:rsidRPr="009077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Dokumentacija za kandidiranje</w:t>
      </w:r>
    </w:p>
    <w:p w14:paraId="3C192FC2" w14:textId="77777777" w:rsidR="00CF18B7" w:rsidRPr="00651A90" w:rsidRDefault="00CF18B7" w:rsidP="00CF18B7">
      <w:pPr>
        <w:pStyle w:val="BodyText"/>
        <w:spacing w:before="3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D49EB3C" w14:textId="77777777" w:rsidR="00CF18B7" w:rsidRPr="0090776F" w:rsidRDefault="00CF18B7" w:rsidP="0090776F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Dokumentacija za kandidiranje podnosi se:</w:t>
      </w:r>
      <w:r w:rsidR="006A03D0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tiskanom obliku – </w:t>
      </w:r>
      <w:r w:rsidR="00340D85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popunjene obrasce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potrebno je isprintati, ovjeriti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potpisom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pečatom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te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poslati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poštom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preporučeno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cjelokupnom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dokumentacijom.</w:t>
      </w:r>
    </w:p>
    <w:p w14:paraId="07D23AC3" w14:textId="77777777" w:rsidR="006A03D0" w:rsidRPr="00651A90" w:rsidRDefault="006A03D0" w:rsidP="00CF18B7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2724F5C7" w14:textId="77777777" w:rsidR="00CF18B7" w:rsidRPr="00651A90" w:rsidRDefault="00CF18B7" w:rsidP="006A03D0">
      <w:pPr>
        <w:pStyle w:val="Heading2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Organizator je obavezan dostaviti sljedeću dokumentaciju u tiskanom obliku:</w:t>
      </w:r>
    </w:p>
    <w:p w14:paraId="4FF589D7" w14:textId="77777777" w:rsidR="00CF18B7" w:rsidRPr="00651A90" w:rsidRDefault="00CF18B7" w:rsidP="00CF18B7">
      <w:pPr>
        <w:pStyle w:val="BodyText"/>
        <w:spacing w:before="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9B5DFF0" w14:textId="17501978" w:rsidR="008951AB" w:rsidRPr="00651A9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opunjen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obrazac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zahtjeva</w:t>
      </w:r>
      <w:r w:rsidR="00CF18B7" w:rsidRPr="00651A90">
        <w:rPr>
          <w:rFonts w:asciiTheme="minorHAnsi" w:hAnsiTheme="minorHAnsi" w:cstheme="minorHAnsi"/>
          <w:color w:val="000000" w:themeColor="text1"/>
          <w:spacing w:val="-25"/>
          <w:sz w:val="24"/>
          <w:szCs w:val="24"/>
        </w:rPr>
        <w:t xml:space="preserve"> </w:t>
      </w:r>
      <w:r w:rsidR="006950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JPT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-202</w:t>
      </w:r>
      <w:r w:rsidR="007D0CD1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(objavljen</w:t>
      </w:r>
      <w:r w:rsidR="00CF18B7" w:rsidRPr="00651A90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="00CF18B7" w:rsidRPr="00651A90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linku</w:t>
      </w:r>
      <w:r w:rsidR="007B3E9C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hyperlink r:id="rId9" w:history="1">
        <w:r w:rsidR="008951AB"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8951AB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15CC410" w14:textId="1DC392F8" w:rsidR="008951AB" w:rsidRPr="00651A9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opunjen</w:t>
      </w:r>
      <w:r w:rsidR="00CF18B7" w:rsidRPr="00651A90">
        <w:rPr>
          <w:rFonts w:asciiTheme="minorHAnsi" w:hAnsiTheme="minorHAnsi" w:cstheme="minorHAnsi"/>
          <w:color w:val="000000" w:themeColor="text1"/>
          <w:spacing w:val="-25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obrazac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MP-202</w:t>
      </w:r>
      <w:r w:rsidR="007D0CD1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340D85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(media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plan)</w:t>
      </w:r>
      <w:r w:rsidR="00CF18B7" w:rsidRPr="00651A90">
        <w:rPr>
          <w:rFonts w:asciiTheme="minorHAnsi" w:hAnsiTheme="minorHAnsi" w:cstheme="minorHAnsi"/>
          <w:color w:val="000000" w:themeColor="text1"/>
          <w:spacing w:val="-25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(objavljen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linku</w:t>
      </w:r>
      <w:r w:rsidR="00CF18B7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r w:rsidR="007B3E9C" w:rsidRPr="00651A90">
        <w:rPr>
          <w:rFonts w:asciiTheme="minorHAnsi" w:hAnsiTheme="minorHAnsi" w:cstheme="minorHAnsi"/>
          <w:color w:val="000000" w:themeColor="text1"/>
          <w:spacing w:val="-24"/>
          <w:sz w:val="24"/>
          <w:szCs w:val="24"/>
        </w:rPr>
        <w:t xml:space="preserve"> </w:t>
      </w:r>
      <w:hyperlink r:id="rId10" w:history="1">
        <w:r w:rsidR="008951AB"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8951AB" w:rsidRPr="00651A90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)</w:t>
      </w:r>
    </w:p>
    <w:p w14:paraId="0EDA9DC4" w14:textId="672FE7E5" w:rsidR="008951AB" w:rsidRPr="00651A90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Izjavu</w:t>
      </w:r>
      <w:r w:rsidRPr="00651A90">
        <w:rPr>
          <w:rFonts w:asciiTheme="minorHAnsi" w:hAnsiTheme="minorHAnsi" w:cstheme="minorHAnsi"/>
          <w:color w:val="000000" w:themeColor="text1"/>
          <w:spacing w:val="-2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podmirenim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dugovanjima</w:t>
      </w:r>
      <w:r w:rsidR="00B428CB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="00B226C2"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>IPD-202</w:t>
      </w:r>
      <w:r w:rsidR="007D0CD1"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>5</w:t>
      </w:r>
      <w:r w:rsidR="00D17FE2"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(objavljenu</w:t>
      </w:r>
      <w:r w:rsidRPr="00651A90">
        <w:rPr>
          <w:rFonts w:asciiTheme="minorHAnsi" w:hAnsiTheme="minorHAnsi" w:cstheme="minorHAnsi"/>
          <w:color w:val="000000" w:themeColor="text1"/>
          <w:spacing w:val="-2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linku</w:t>
      </w:r>
      <w:r w:rsidRPr="00651A90">
        <w:rPr>
          <w:rFonts w:asciiTheme="minorHAnsi" w:hAnsiTheme="minorHAnsi" w:cstheme="minorHAnsi"/>
          <w:color w:val="000000" w:themeColor="text1"/>
          <w:spacing w:val="-22"/>
          <w:sz w:val="24"/>
          <w:szCs w:val="24"/>
        </w:rPr>
        <w:t xml:space="preserve"> </w:t>
      </w:r>
      <w:r w:rsidR="007B3E9C" w:rsidRPr="00651A90">
        <w:rPr>
          <w:rFonts w:asciiTheme="minorHAnsi" w:hAnsiTheme="minorHAnsi" w:cstheme="minorHAnsi"/>
          <w:color w:val="000000" w:themeColor="text1"/>
          <w:spacing w:val="-22"/>
          <w:sz w:val="24"/>
          <w:szCs w:val="24"/>
        </w:rPr>
        <w:t xml:space="preserve"> </w:t>
      </w:r>
      <w:hyperlink r:id="rId11" w:history="1">
        <w:r w:rsidR="008951AB"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3E316BB" w14:textId="635D56DE" w:rsidR="008951AB" w:rsidRPr="00651A90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Izjavu</w:t>
      </w:r>
      <w:r w:rsidRPr="00651A90">
        <w:rPr>
          <w:rFonts w:asciiTheme="minorHAnsi" w:hAnsiTheme="minorHAnsi" w:cstheme="minorHAnsi"/>
          <w:color w:val="000000" w:themeColor="text1"/>
          <w:spacing w:val="-2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korisnika</w:t>
      </w:r>
      <w:r w:rsidRPr="00651A90">
        <w:rPr>
          <w:rFonts w:asciiTheme="minorHAnsi" w:hAnsiTheme="minorHAnsi" w:cstheme="minorHAnsi"/>
          <w:color w:val="000000" w:themeColor="text1"/>
          <w:spacing w:val="-2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da</w:t>
      </w:r>
      <w:r w:rsidRPr="00651A90">
        <w:rPr>
          <w:rFonts w:asciiTheme="minorHAnsi" w:hAnsiTheme="minorHAnsi" w:cstheme="minorHAnsi"/>
          <w:color w:val="000000" w:themeColor="text1"/>
          <w:spacing w:val="-2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651A90">
        <w:rPr>
          <w:rFonts w:asciiTheme="minorHAnsi" w:hAnsiTheme="minorHAnsi" w:cstheme="minorHAnsi"/>
          <w:color w:val="000000" w:themeColor="text1"/>
          <w:spacing w:val="-2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ne</w:t>
      </w:r>
      <w:r w:rsidRPr="00651A90">
        <w:rPr>
          <w:rFonts w:asciiTheme="minorHAnsi" w:hAnsiTheme="minorHAnsi" w:cstheme="minorHAnsi"/>
          <w:color w:val="000000" w:themeColor="text1"/>
          <w:spacing w:val="-2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nalazi</w:t>
      </w:r>
      <w:r w:rsidRPr="00651A90">
        <w:rPr>
          <w:rFonts w:asciiTheme="minorHAnsi" w:hAnsiTheme="minorHAnsi" w:cstheme="minorHAnsi"/>
          <w:color w:val="000000" w:themeColor="text1"/>
          <w:spacing w:val="-2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651A90">
        <w:rPr>
          <w:rFonts w:asciiTheme="minorHAnsi" w:hAnsiTheme="minorHAnsi" w:cstheme="minorHAnsi"/>
          <w:color w:val="000000" w:themeColor="text1"/>
          <w:spacing w:val="-2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teškoćama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, IKT-202</w:t>
      </w:r>
      <w:r w:rsidR="007D0CD1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51A90">
        <w:rPr>
          <w:rFonts w:asciiTheme="minorHAnsi" w:hAnsiTheme="minorHAnsi" w:cstheme="minorHAnsi"/>
          <w:color w:val="000000" w:themeColor="text1"/>
          <w:spacing w:val="-2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(objavljena</w:t>
      </w:r>
      <w:r w:rsidRPr="00651A90">
        <w:rPr>
          <w:rFonts w:asciiTheme="minorHAnsi" w:hAnsiTheme="minorHAnsi" w:cstheme="minorHAnsi"/>
          <w:color w:val="000000" w:themeColor="text1"/>
          <w:spacing w:val="-2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651A90">
        <w:rPr>
          <w:rFonts w:asciiTheme="minorHAnsi" w:hAnsiTheme="minorHAnsi" w:cstheme="minorHAnsi"/>
          <w:color w:val="000000" w:themeColor="text1"/>
          <w:spacing w:val="-2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linku</w:t>
      </w:r>
      <w:r w:rsidR="00A2719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="008951AB"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9EBFC6B" w14:textId="1EA0E195" w:rsidR="008951AB" w:rsidRPr="00651A90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3" w:line="276" w:lineRule="auto"/>
        <w:ind w:right="39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Izjavu korisnika o svim dobivenim potporama male vrijednosti</w:t>
      </w:r>
      <w:r w:rsidR="00B428CB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IDM-202</w:t>
      </w:r>
      <w:r w:rsidR="009C366E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B428CB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(objavljenu na linku</w:t>
      </w:r>
      <w:r w:rsidR="008951AB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3" w:history="1">
        <w:r w:rsidR="008951AB"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8951AB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D3F71B6" w14:textId="6F0040B2" w:rsidR="00CF18B7" w:rsidRPr="00651A9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opunjen obrazac </w:t>
      </w:r>
      <w:r w:rsidR="00B226C2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TPR-202</w:t>
      </w:r>
      <w:r w:rsidR="007D0CD1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koji se odnosi na planirane prihode i rashode (objavljen na linku</w:t>
      </w:r>
      <w:r w:rsidR="00CF18B7" w:rsidRPr="00651A90">
        <w:rPr>
          <w:rFonts w:asciiTheme="minorHAnsi" w:hAnsiTheme="minorHAnsi" w:cstheme="minorHAnsi"/>
          <w:color w:val="000000" w:themeColor="text1"/>
          <w:w w:val="95"/>
          <w:sz w:val="24"/>
          <w:szCs w:val="24"/>
          <w:u w:val="single" w:color="003763"/>
        </w:rPr>
        <w:t xml:space="preserve"> </w:t>
      </w:r>
      <w:hyperlink r:id="rId14" w:history="1">
        <w:r w:rsidR="008951AB"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5FA089E" w14:textId="6DB24A85" w:rsidR="008951AB" w:rsidRPr="00651A90" w:rsidRDefault="008951AB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Pismo potpore lokalne turisti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čke zajednice, obrazac PPTM-202</w:t>
      </w:r>
      <w:r w:rsidR="007D0CD1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651A90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(objavljen na linku</w:t>
      </w:r>
      <w:r w:rsidRPr="00651A90">
        <w:rPr>
          <w:rFonts w:asciiTheme="minorHAnsi" w:hAnsiTheme="minorHAnsi" w:cstheme="minorHAnsi"/>
          <w:color w:val="000000" w:themeColor="text1"/>
          <w:w w:val="95"/>
          <w:sz w:val="24"/>
          <w:szCs w:val="24"/>
          <w:u w:val="single" w:color="003763"/>
        </w:rPr>
        <w:t xml:space="preserve"> </w:t>
      </w:r>
      <w:hyperlink r:id="rId15" w:history="1">
        <w:r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651A90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)</w:t>
      </w:r>
      <w:r w:rsidR="00E45E9C" w:rsidRPr="00651A90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 xml:space="preserve"> Nije obavezno!</w:t>
      </w:r>
    </w:p>
    <w:p w14:paraId="04296367" w14:textId="4FD89DC5" w:rsidR="00746BED" w:rsidRPr="00651A90" w:rsidRDefault="00746BED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Obrazac privole za ob</w:t>
      </w:r>
      <w:r w:rsidR="00B226C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radu osobnih podataka, PRTM-202</w:t>
      </w:r>
      <w:r w:rsidR="007D0CD1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(objavljen na linku</w:t>
      </w:r>
      <w:r w:rsidRPr="00651A90">
        <w:rPr>
          <w:rFonts w:asciiTheme="minorHAnsi" w:hAnsiTheme="minorHAnsi" w:cstheme="minorHAnsi"/>
          <w:color w:val="000000" w:themeColor="text1"/>
          <w:w w:val="95"/>
          <w:sz w:val="24"/>
          <w:szCs w:val="24"/>
          <w:u w:val="single" w:color="003763"/>
        </w:rPr>
        <w:t xml:space="preserve"> </w:t>
      </w:r>
      <w:hyperlink r:id="rId16" w:history="1">
        <w:r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</w:p>
    <w:p w14:paraId="42D71D44" w14:textId="77777777" w:rsidR="00CF18B7" w:rsidRPr="00651A90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2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Izjavu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korisnika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nekažnjavanju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18A920B" w14:textId="77777777" w:rsidR="00CF18B7" w:rsidRPr="00651A9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okaz o pravnom statusu organizatora događanja: preslika izvoda iz Trgovačkog, obrtnog, ili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drugog odgovarajućeg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registra</w:t>
      </w:r>
    </w:p>
    <w:p w14:paraId="4C118FC1" w14:textId="77777777" w:rsidR="006A03D0" w:rsidRPr="00651A9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otvrdu nadležne Porezne uprave o nepostojanju duga organizatora prema državi (ne smije</w:t>
      </w:r>
    </w:p>
    <w:p w14:paraId="58C4BE32" w14:textId="77777777" w:rsidR="00CF18B7" w:rsidRPr="00651A90" w:rsidRDefault="00CF18B7" w:rsidP="00746BED">
      <w:pPr>
        <w:pStyle w:val="ListParagraph"/>
        <w:tabs>
          <w:tab w:val="left" w:pos="1019"/>
        </w:tabs>
        <w:spacing w:before="1" w:line="276" w:lineRule="auto"/>
        <w:ind w:left="0" w:right="391" w:firstLine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biti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starija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30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dana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91C7F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dana raspisivanja</w:t>
      </w: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91C7F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natječaja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EC17143" w14:textId="77777777" w:rsidR="00CF18B7" w:rsidRPr="00651A9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rogram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opisni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kronološki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sadržaj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listom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izvođača/sudionika</w:t>
      </w:r>
    </w:p>
    <w:p w14:paraId="2E22DCCD" w14:textId="77777777" w:rsidR="00CF18B7" w:rsidRPr="00651A9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3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okaz o sudjelovanju turističkih zajednica u financiranju događanja (Izjava o sudjelovanju s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navedenim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iznosom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sredstava,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ugovor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ili</w:t>
      </w:r>
      <w:r w:rsidR="00CF18B7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sl.).</w:t>
      </w:r>
    </w:p>
    <w:p w14:paraId="0A7D6690" w14:textId="06CD4A78" w:rsidR="007305CA" w:rsidRPr="00651A90" w:rsidRDefault="00B226C2" w:rsidP="008A571C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Obrazac IDF-202</w:t>
      </w:r>
      <w:r w:rsidR="007D0CD1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5543C3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izjava o nepostojanju dvostrukog financiranja </w:t>
      </w:r>
      <w:r w:rsidR="005543C3" w:rsidRPr="009077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(objavljena na linku </w:t>
      </w:r>
    </w:p>
    <w:p w14:paraId="07D45DBC" w14:textId="77777777" w:rsidR="00406777" w:rsidRPr="00651A90" w:rsidRDefault="00000000" w:rsidP="007305CA">
      <w:pPr>
        <w:pStyle w:val="ListParagraph"/>
        <w:tabs>
          <w:tab w:val="left" w:pos="1019"/>
        </w:tabs>
        <w:spacing w:before="1" w:line="276" w:lineRule="auto"/>
        <w:ind w:left="720" w:right="391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17" w:history="1">
        <w:r w:rsidR="005543C3"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="005543C3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</w:p>
    <w:p w14:paraId="791CAA58" w14:textId="21871FA0" w:rsidR="007305CA" w:rsidRPr="00651A90" w:rsidRDefault="007305CA" w:rsidP="007305CA">
      <w:p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15.Obrazac FTG-202</w:t>
      </w:r>
      <w:r w:rsidR="007D0CD1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, dozvola za korištenje foto/video, materijala (objavljen</w:t>
      </w:r>
      <w:r w:rsidRPr="00651A90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651A90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linku </w:t>
      </w:r>
      <w:r w:rsidRPr="00651A90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 </w:t>
      </w:r>
    </w:p>
    <w:p w14:paraId="5BBFE2E2" w14:textId="77777777" w:rsidR="00EE0837" w:rsidRPr="00651A90" w:rsidRDefault="007305CA" w:rsidP="00EE0837">
      <w:p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                 </w:t>
      </w:r>
      <w:hyperlink r:id="rId18" w:history="1">
        <w:r w:rsidRPr="00651A90">
          <w:rPr>
            <w:rStyle w:val="Hyperlink"/>
            <w:rFonts w:asciiTheme="minorHAnsi" w:hAnsiTheme="minorHAnsi" w:cstheme="minorHAnsi"/>
            <w:sz w:val="24"/>
            <w:szCs w:val="24"/>
          </w:rPr>
          <w:t>www.dalmatia.hr</w:t>
        </w:r>
      </w:hyperlink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00EAB99" w14:textId="77777777" w:rsidR="002E566B" w:rsidRPr="00651A90" w:rsidRDefault="002E566B" w:rsidP="00EE0837">
      <w:p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sz w:val="24"/>
          <w:szCs w:val="24"/>
        </w:rPr>
      </w:pPr>
    </w:p>
    <w:p w14:paraId="58410923" w14:textId="77777777" w:rsidR="00244CF5" w:rsidRPr="00651A90" w:rsidRDefault="00244CF5" w:rsidP="00244CF5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OBVEZE ORGANIZATORA</w:t>
      </w:r>
    </w:p>
    <w:p w14:paraId="52087827" w14:textId="77777777" w:rsidR="00244CF5" w:rsidRPr="00651A90" w:rsidRDefault="00244CF5" w:rsidP="00244CF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F65459" w14:textId="77777777" w:rsidR="00244CF5" w:rsidRPr="00651A90" w:rsidRDefault="00244CF5" w:rsidP="00244CF5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Prilikom dostave dokazne dokumentacije o izvršenju manifestacije, potrebno je:</w:t>
      </w:r>
    </w:p>
    <w:p w14:paraId="05B750E2" w14:textId="0BAAD6BB" w:rsidR="00D2638A" w:rsidRPr="00651A90" w:rsidRDefault="00C64826" w:rsidP="00D2638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D2638A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ostaviti media plan</w:t>
      </w:r>
    </w:p>
    <w:p w14:paraId="6A0EAE8D" w14:textId="77777777" w:rsidR="00244CF5" w:rsidRPr="00651A90" w:rsidRDefault="00244CF5" w:rsidP="00244CF5">
      <w:pPr>
        <w:pStyle w:val="ListParagraph"/>
        <w:widowControl/>
        <w:numPr>
          <w:ilvl w:val="0"/>
          <w:numId w:val="26"/>
        </w:numPr>
        <w:suppressAutoHyphens/>
        <w:autoSpaceDE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navesti sve poveznice gdje je ista bila oglašena </w:t>
      </w:r>
    </w:p>
    <w:p w14:paraId="504B375B" w14:textId="77777777" w:rsidR="00244CF5" w:rsidRPr="00651A90" w:rsidRDefault="00244CF5" w:rsidP="00244CF5">
      <w:pPr>
        <w:pStyle w:val="ListParagraph"/>
        <w:widowControl/>
        <w:numPr>
          <w:ilvl w:val="0"/>
          <w:numId w:val="26"/>
        </w:numPr>
        <w:suppressAutoHyphens/>
        <w:autoSpaceDE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prilikom oglašavanja navesti poveznicu na web stranicu Turističke zajednice Splitsko-dalmatinske županije </w:t>
      </w:r>
      <w:hyperlink r:id="rId19" w:history="1">
        <w:r w:rsidRPr="00651A90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www.dalmatia.hr</w:t>
        </w:r>
      </w:hyperlink>
    </w:p>
    <w:p w14:paraId="3B76EA93" w14:textId="7023EE06" w:rsidR="00C64826" w:rsidRPr="00651A90" w:rsidRDefault="00C64826" w:rsidP="00244CF5">
      <w:pPr>
        <w:pStyle w:val="ListParagraph"/>
        <w:widowControl/>
        <w:numPr>
          <w:ilvl w:val="0"/>
          <w:numId w:val="26"/>
        </w:numPr>
        <w:suppressAutoHyphens/>
        <w:autoSpaceDE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sz w:val="24"/>
          <w:szCs w:val="24"/>
        </w:rPr>
        <w:t xml:space="preserve">u  svim vrstama oglašavanja, osim na radiju, organizator događanja mora objaviti znak TZSDŽ </w:t>
      </w:r>
    </w:p>
    <w:p w14:paraId="00445D65" w14:textId="6B3DB746" w:rsidR="00244CF5" w:rsidRPr="00651A90" w:rsidRDefault="00F74845" w:rsidP="00244CF5">
      <w:pPr>
        <w:pStyle w:val="ListParagraph"/>
        <w:widowControl/>
        <w:numPr>
          <w:ilvl w:val="0"/>
          <w:numId w:val="26"/>
        </w:numPr>
        <w:suppressAutoHyphens/>
        <w:autoSpaceDE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na 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društven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im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mrež</w:t>
      </w:r>
      <w:r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ama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(Facebook, Instagram) </w:t>
      </w:r>
      <w:r w:rsid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kod objave 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fotografij</w:t>
      </w:r>
      <w:r w:rsid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/video materijal</w:t>
      </w:r>
      <w:r w:rsid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s događanja </w:t>
      </w:r>
      <w:r w:rsid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koje ste prijavili na javni poziv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iste </w:t>
      </w:r>
      <w:r w:rsid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je potrebno </w:t>
      </w:r>
      <w:r w:rsidR="00244CF5" w:rsidRPr="00651A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označiti s hashtagom #centraldalmatia, #dalmatia i označiti službeni profil TZ SDŽ @centraldalmatia</w:t>
      </w:r>
      <w:r w:rsid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 @dalmatiahr</w:t>
      </w:r>
    </w:p>
    <w:p w14:paraId="3B7FD1FA" w14:textId="0684E81B" w:rsidR="00EE0837" w:rsidRPr="00651A90" w:rsidRDefault="00EE0837" w:rsidP="00244CF5">
      <w:pPr>
        <w:pStyle w:val="ListParagraph"/>
        <w:widowControl/>
        <w:numPr>
          <w:ilvl w:val="0"/>
          <w:numId w:val="26"/>
        </w:numPr>
        <w:suppressAutoHyphens/>
        <w:autoSpaceDE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190857144"/>
      <w:r w:rsidRPr="00651A90">
        <w:rPr>
          <w:rFonts w:asciiTheme="minorHAnsi" w:hAnsiTheme="minorHAnsi" w:cstheme="minorHAnsi"/>
          <w:b/>
          <w:bCs/>
          <w:sz w:val="24"/>
          <w:szCs w:val="24"/>
        </w:rPr>
        <w:t xml:space="preserve">Izvršitelj je obavezan dostaviti </w:t>
      </w:r>
      <w:r w:rsidR="002A2EC7" w:rsidRPr="00651A90">
        <w:rPr>
          <w:rFonts w:asciiTheme="minorHAnsi" w:hAnsiTheme="minorHAnsi" w:cstheme="minorHAnsi"/>
          <w:b/>
          <w:bCs/>
          <w:sz w:val="24"/>
          <w:szCs w:val="24"/>
        </w:rPr>
        <w:t xml:space="preserve">video zapis (min 15-30 sec) te </w:t>
      </w:r>
      <w:r w:rsidRPr="00651A90">
        <w:rPr>
          <w:rFonts w:asciiTheme="minorHAnsi" w:hAnsiTheme="minorHAnsi" w:cstheme="minorHAnsi"/>
          <w:b/>
          <w:bCs/>
          <w:sz w:val="24"/>
          <w:szCs w:val="24"/>
        </w:rPr>
        <w:t>najmanje tri fotografije samog događaja u visokoj rezoluciji (300 DPI) prilikom podnošenja dokazne dokumentacije o održanoj manifestaciji.</w:t>
      </w:r>
    </w:p>
    <w:bookmarkEnd w:id="6"/>
    <w:p w14:paraId="31A7326C" w14:textId="77777777" w:rsidR="00EE0837" w:rsidRPr="00651A90" w:rsidRDefault="00EE0837" w:rsidP="00406777">
      <w:pPr>
        <w:tabs>
          <w:tab w:val="left" w:pos="1019"/>
        </w:tabs>
        <w:spacing w:before="1" w:line="276" w:lineRule="auto"/>
        <w:ind w:right="391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p w14:paraId="76462176" w14:textId="77777777" w:rsidR="00CF18B7" w:rsidRPr="00E91ADC" w:rsidRDefault="00A27197" w:rsidP="00FB7C7A">
      <w:pPr>
        <w:tabs>
          <w:tab w:val="left" w:pos="1019"/>
        </w:tabs>
        <w:spacing w:before="1" w:line="276" w:lineRule="auto"/>
        <w:ind w:right="391"/>
        <w:jc w:val="both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Turistička zajednica Splitsko-dalmatinske županije</w:t>
      </w:r>
      <w:r w:rsidR="00CF18B7" w:rsidRPr="00E91ADC">
        <w:rPr>
          <w:rFonts w:asciiTheme="minorHAnsi" w:hAnsiTheme="minorHAnsi" w:cstheme="minorHAnsi"/>
          <w:sz w:val="24"/>
          <w:szCs w:val="24"/>
        </w:rPr>
        <w:t xml:space="preserve"> zadržava pravo od organizatora događanja </w:t>
      </w:r>
      <w:r w:rsidR="00FB7C7A" w:rsidRPr="00E91ADC">
        <w:rPr>
          <w:rFonts w:asciiTheme="minorHAnsi" w:hAnsiTheme="minorHAnsi" w:cstheme="minorHAnsi"/>
          <w:sz w:val="24"/>
          <w:szCs w:val="24"/>
        </w:rPr>
        <w:t xml:space="preserve">u svakom trenutku </w:t>
      </w:r>
      <w:r w:rsidR="00CF18B7" w:rsidRPr="00E91ADC">
        <w:rPr>
          <w:rFonts w:asciiTheme="minorHAnsi" w:hAnsiTheme="minorHAnsi" w:cstheme="minorHAnsi"/>
          <w:sz w:val="24"/>
          <w:szCs w:val="24"/>
        </w:rPr>
        <w:t>zatražiti na uvid dodatna poja</w:t>
      </w:r>
      <w:r w:rsidR="00292F71" w:rsidRPr="00E91ADC">
        <w:rPr>
          <w:rFonts w:asciiTheme="minorHAnsi" w:hAnsiTheme="minorHAnsi" w:cstheme="minorHAnsi"/>
          <w:sz w:val="24"/>
          <w:szCs w:val="24"/>
        </w:rPr>
        <w:t>šnjenja i dodatnu dokumentacij</w:t>
      </w:r>
      <w:r w:rsidR="00B428CB" w:rsidRPr="00E91ADC">
        <w:rPr>
          <w:rFonts w:asciiTheme="minorHAnsi" w:hAnsiTheme="minorHAnsi" w:cstheme="minorHAnsi"/>
          <w:sz w:val="24"/>
          <w:szCs w:val="24"/>
        </w:rPr>
        <w:t>u.</w:t>
      </w:r>
    </w:p>
    <w:p w14:paraId="7B7EAFF6" w14:textId="77777777" w:rsidR="00FB7C7A" w:rsidRPr="00E91ADC" w:rsidRDefault="00FB7C7A" w:rsidP="00FB7C7A">
      <w:pPr>
        <w:tabs>
          <w:tab w:val="left" w:pos="1019"/>
        </w:tabs>
        <w:spacing w:before="1" w:line="276" w:lineRule="auto"/>
        <w:ind w:right="391"/>
        <w:jc w:val="both"/>
        <w:rPr>
          <w:rFonts w:asciiTheme="minorHAnsi" w:hAnsiTheme="minorHAnsi" w:cstheme="minorHAnsi"/>
          <w:sz w:val="24"/>
          <w:szCs w:val="24"/>
        </w:rPr>
      </w:pPr>
    </w:p>
    <w:p w14:paraId="46317990" w14:textId="77777777" w:rsidR="00FB7C7A" w:rsidRPr="00E91ADC" w:rsidRDefault="00FB7C7A" w:rsidP="00FB7C7A">
      <w:pPr>
        <w:tabs>
          <w:tab w:val="left" w:pos="1019"/>
        </w:tabs>
        <w:spacing w:before="1" w:line="276" w:lineRule="auto"/>
        <w:ind w:right="391"/>
        <w:jc w:val="both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Turistička zajednica Splitsko-dalmatinske županije zadržava pravo u svakom trenutku stavljanja ovog Javnog poziva van snage u slučaju izvanrednih i nepredviđenih okolnosti.</w:t>
      </w:r>
    </w:p>
    <w:p w14:paraId="73115344" w14:textId="77777777" w:rsidR="00406777" w:rsidRPr="00651A90" w:rsidRDefault="00406777" w:rsidP="00F80EF3">
      <w:pPr>
        <w:pStyle w:val="Heading2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B43C41" w14:textId="4F01BC11" w:rsidR="006A03D0" w:rsidRPr="00651A90" w:rsidRDefault="00CF18B7" w:rsidP="00F80EF3">
      <w:pPr>
        <w:pStyle w:val="Heading2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 w:color="003763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Javni poziv objavljen je na internetskim stranicama TZ</w:t>
      </w:r>
      <w:r w:rsid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SDŽ </w:t>
      </w:r>
      <w:hyperlink r:id="rId20" w:history="1">
        <w:r w:rsidRPr="00651A90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  <w:u w:color="003763"/>
          </w:rPr>
          <w:t>www.dalmatia.hr</w:t>
        </w:r>
      </w:hyperlink>
    </w:p>
    <w:p w14:paraId="6F7880D2" w14:textId="77777777" w:rsidR="00FB7C7A" w:rsidRPr="00651A90" w:rsidRDefault="00FB7C7A" w:rsidP="00F80EF3">
      <w:pPr>
        <w:tabs>
          <w:tab w:val="left" w:pos="657"/>
        </w:tabs>
        <w:spacing w:before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7" w:name="VII._Odobravanje_potpore,_odluka_i_objav"/>
      <w:bookmarkEnd w:id="7"/>
    </w:p>
    <w:p w14:paraId="7CF2F830" w14:textId="77777777" w:rsidR="00CF18B7" w:rsidRPr="00651A90" w:rsidRDefault="00F80EF3" w:rsidP="00F80EF3">
      <w:pPr>
        <w:tabs>
          <w:tab w:val="left" w:pos="657"/>
        </w:tabs>
        <w:spacing w:before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VII.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Odobravanje</w:t>
      </w:r>
      <w:r w:rsidR="00CF18B7" w:rsidRPr="00651A90">
        <w:rPr>
          <w:rFonts w:asciiTheme="minorHAnsi" w:hAnsiTheme="minorHAnsi" w:cstheme="minorHAnsi"/>
          <w:b/>
          <w:color w:val="000000" w:themeColor="text1"/>
          <w:spacing w:val="-20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potpore,</w:t>
      </w:r>
      <w:r w:rsidR="00CF18B7" w:rsidRPr="00651A90">
        <w:rPr>
          <w:rFonts w:asciiTheme="minorHAnsi" w:hAnsiTheme="minorHAnsi" w:cstheme="minorHAnsi"/>
          <w:b/>
          <w:color w:val="000000" w:themeColor="text1"/>
          <w:spacing w:val="-20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odluka</w:t>
      </w:r>
      <w:r w:rsidR="00CF18B7" w:rsidRPr="00651A90">
        <w:rPr>
          <w:rFonts w:asciiTheme="minorHAnsi" w:hAnsiTheme="minorHAnsi" w:cstheme="minorHAnsi"/>
          <w:b/>
          <w:color w:val="000000" w:themeColor="text1"/>
          <w:spacing w:val="-20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CF18B7" w:rsidRPr="00651A90">
        <w:rPr>
          <w:rFonts w:asciiTheme="minorHAnsi" w:hAnsiTheme="minorHAnsi" w:cstheme="minorHAnsi"/>
          <w:b/>
          <w:color w:val="000000" w:themeColor="text1"/>
          <w:spacing w:val="-18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objava</w:t>
      </w:r>
      <w:r w:rsidR="00CF18B7" w:rsidRPr="00651A90">
        <w:rPr>
          <w:rFonts w:asciiTheme="minorHAnsi" w:hAnsiTheme="minorHAnsi" w:cstheme="minorHAnsi"/>
          <w:b/>
          <w:color w:val="000000" w:themeColor="text1"/>
          <w:spacing w:val="-19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popisa</w:t>
      </w:r>
      <w:r w:rsidR="00CF18B7" w:rsidRPr="00651A90">
        <w:rPr>
          <w:rFonts w:asciiTheme="minorHAnsi" w:hAnsiTheme="minorHAnsi" w:cstheme="minorHAnsi"/>
          <w:b/>
          <w:color w:val="000000" w:themeColor="text1"/>
          <w:spacing w:val="-20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korisnika</w:t>
      </w:r>
    </w:p>
    <w:p w14:paraId="10284C0A" w14:textId="77777777" w:rsidR="00CF18B7" w:rsidRPr="00651A90" w:rsidRDefault="00CF18B7" w:rsidP="00CF18B7">
      <w:pPr>
        <w:pStyle w:val="BodyText"/>
        <w:spacing w:before="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4F9E62F" w14:textId="77777777" w:rsidR="00CF18B7" w:rsidRDefault="00CF18B7" w:rsidP="00F80EF3">
      <w:pPr>
        <w:pStyle w:val="BodyText"/>
        <w:spacing w:line="254" w:lineRule="auto"/>
        <w:ind w:right="389"/>
        <w:jc w:val="both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 xml:space="preserve">Obradu, evidentiranje i ocjenu valjanosti zaprimljenih kandidatura sukladno kriterijima Javnog poziva provodi </w:t>
      </w:r>
      <w:r w:rsidR="00B1600A" w:rsidRPr="00E91ADC">
        <w:rPr>
          <w:rFonts w:asciiTheme="minorHAnsi" w:hAnsiTheme="minorHAnsi" w:cstheme="minorHAnsi"/>
          <w:sz w:val="24"/>
          <w:szCs w:val="24"/>
        </w:rPr>
        <w:t>stručno povjerenstvo T</w:t>
      </w:r>
      <w:r w:rsidR="00A27197" w:rsidRPr="00E91ADC">
        <w:rPr>
          <w:rFonts w:asciiTheme="minorHAnsi" w:hAnsiTheme="minorHAnsi" w:cstheme="minorHAnsi"/>
          <w:sz w:val="24"/>
          <w:szCs w:val="24"/>
        </w:rPr>
        <w:t xml:space="preserve">urističke zajednice Splitsko-dalmatinske županije. Povjerenstvo donosi odluku o dodjeli bespovratnih sredstava potpore sukladno utvrđenim </w:t>
      </w:r>
      <w:r w:rsidR="00B1600A" w:rsidRPr="00E91ADC">
        <w:rPr>
          <w:rFonts w:asciiTheme="minorHAnsi" w:hAnsiTheme="minorHAnsi" w:cstheme="minorHAnsi"/>
          <w:sz w:val="24"/>
          <w:szCs w:val="24"/>
        </w:rPr>
        <w:t>kriterij</w:t>
      </w:r>
      <w:r w:rsidR="00B428CB" w:rsidRPr="00E91ADC">
        <w:rPr>
          <w:rFonts w:asciiTheme="minorHAnsi" w:hAnsiTheme="minorHAnsi" w:cstheme="minorHAnsi"/>
          <w:sz w:val="24"/>
          <w:szCs w:val="24"/>
        </w:rPr>
        <w:t>i</w:t>
      </w:r>
      <w:r w:rsidR="00B1600A" w:rsidRPr="00E91ADC">
        <w:rPr>
          <w:rFonts w:asciiTheme="minorHAnsi" w:hAnsiTheme="minorHAnsi" w:cstheme="minorHAnsi"/>
          <w:sz w:val="24"/>
          <w:szCs w:val="24"/>
        </w:rPr>
        <w:t>ma.</w:t>
      </w:r>
    </w:p>
    <w:p w14:paraId="078C55DD" w14:textId="77777777" w:rsidR="00E91ADC" w:rsidRPr="00E91ADC" w:rsidRDefault="00E91ADC" w:rsidP="00F80EF3">
      <w:pPr>
        <w:pStyle w:val="BodyText"/>
        <w:spacing w:line="254" w:lineRule="auto"/>
        <w:ind w:right="389"/>
        <w:jc w:val="both"/>
        <w:rPr>
          <w:rFonts w:asciiTheme="minorHAnsi" w:hAnsiTheme="minorHAnsi" w:cstheme="minorHAnsi"/>
          <w:sz w:val="24"/>
          <w:szCs w:val="24"/>
        </w:rPr>
      </w:pPr>
    </w:p>
    <w:p w14:paraId="32008F03" w14:textId="77777777" w:rsidR="00CF18B7" w:rsidRPr="00E91ADC" w:rsidRDefault="00CF18B7" w:rsidP="00F80EF3">
      <w:pPr>
        <w:pStyle w:val="BodyText"/>
        <w:spacing w:before="1" w:line="254" w:lineRule="auto"/>
        <w:ind w:right="391"/>
        <w:jc w:val="both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Popis projekata s iznosom dodijeljenih sredstava potpore po korisnicima bit</w:t>
      </w:r>
      <w:r w:rsidR="00B1600A" w:rsidRPr="00E91ADC">
        <w:rPr>
          <w:rFonts w:asciiTheme="minorHAnsi" w:hAnsiTheme="minorHAnsi" w:cstheme="minorHAnsi"/>
          <w:sz w:val="24"/>
          <w:szCs w:val="24"/>
        </w:rPr>
        <w:t>i</w:t>
      </w:r>
      <w:r w:rsidRPr="00E91ADC">
        <w:rPr>
          <w:rFonts w:asciiTheme="minorHAnsi" w:hAnsiTheme="minorHAnsi" w:cstheme="minorHAnsi"/>
          <w:sz w:val="24"/>
          <w:szCs w:val="24"/>
        </w:rPr>
        <w:t xml:space="preserve"> će objavljen na </w:t>
      </w:r>
      <w:r w:rsidRPr="00E91ADC">
        <w:rPr>
          <w:rFonts w:asciiTheme="minorHAnsi" w:hAnsiTheme="minorHAnsi" w:cstheme="minorHAnsi"/>
          <w:sz w:val="24"/>
          <w:szCs w:val="24"/>
        </w:rPr>
        <w:lastRenderedPageBreak/>
        <w:t xml:space="preserve">internetskim stranicama </w:t>
      </w:r>
      <w:r w:rsidR="00A27197" w:rsidRPr="00E91ADC">
        <w:rPr>
          <w:rFonts w:asciiTheme="minorHAnsi" w:hAnsiTheme="minorHAnsi" w:cstheme="minorHAnsi"/>
          <w:sz w:val="24"/>
          <w:szCs w:val="24"/>
        </w:rPr>
        <w:t>TZSDŽ</w:t>
      </w:r>
      <w:r w:rsidRPr="00E91ADC">
        <w:rPr>
          <w:rFonts w:asciiTheme="minorHAnsi" w:hAnsiTheme="minorHAnsi" w:cstheme="minorHAnsi"/>
          <w:sz w:val="24"/>
          <w:szCs w:val="24"/>
        </w:rPr>
        <w:t xml:space="preserve"> (</w:t>
      </w:r>
      <w:hyperlink r:id="rId21" w:history="1">
        <w:r w:rsidRPr="00E91ADC">
          <w:t>www.dalmatia.hr</w:t>
        </w:r>
      </w:hyperlink>
      <w:r w:rsidRPr="00E91ADC">
        <w:rPr>
          <w:rFonts w:asciiTheme="minorHAnsi" w:hAnsiTheme="minorHAnsi" w:cstheme="minorHAnsi"/>
          <w:sz w:val="24"/>
          <w:szCs w:val="24"/>
        </w:rPr>
        <w:t xml:space="preserve">) najkasnije u roku od 15 dana od dana donošenja Odluke o dodjeli potpora </w:t>
      </w:r>
      <w:r w:rsidR="00292F71" w:rsidRPr="00E91ADC">
        <w:rPr>
          <w:rFonts w:asciiTheme="minorHAnsi" w:hAnsiTheme="minorHAnsi" w:cstheme="minorHAnsi"/>
          <w:sz w:val="24"/>
          <w:szCs w:val="24"/>
        </w:rPr>
        <w:t xml:space="preserve">  </w:t>
      </w:r>
      <w:r w:rsidRPr="00E91ADC">
        <w:rPr>
          <w:rFonts w:asciiTheme="minorHAnsi" w:hAnsiTheme="minorHAnsi" w:cstheme="minorHAnsi"/>
          <w:sz w:val="24"/>
          <w:szCs w:val="24"/>
        </w:rPr>
        <w:t>događanjima.</w:t>
      </w:r>
    </w:p>
    <w:p w14:paraId="5A7B3C55" w14:textId="77777777" w:rsidR="00CF18B7" w:rsidRPr="00651A90" w:rsidRDefault="00CF18B7" w:rsidP="00CF18B7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C66557" w14:textId="77777777" w:rsidR="00E203BE" w:rsidRPr="00651A90" w:rsidRDefault="00E203BE" w:rsidP="00F80EF3">
      <w:pPr>
        <w:pStyle w:val="Heading2"/>
        <w:tabs>
          <w:tab w:val="left" w:pos="714"/>
        </w:tabs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" w:name="VIII._Način_i_rok_podnošenja_kandidatura"/>
      <w:bookmarkEnd w:id="8"/>
    </w:p>
    <w:p w14:paraId="0A2A99FE" w14:textId="77777777" w:rsidR="00CF18B7" w:rsidRPr="00651A90" w:rsidRDefault="00F80EF3" w:rsidP="00F80EF3">
      <w:pPr>
        <w:pStyle w:val="Heading2"/>
        <w:tabs>
          <w:tab w:val="left" w:pos="714"/>
        </w:tabs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VIII.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Način</w:t>
      </w:r>
      <w:r w:rsidR="00CF18B7" w:rsidRPr="00651A90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CF18B7"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rok</w:t>
      </w:r>
      <w:r w:rsidR="00CF18B7" w:rsidRPr="00651A90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podnošenja</w:t>
      </w:r>
      <w:r w:rsidR="00CF18B7" w:rsidRPr="00651A90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kandidatura</w:t>
      </w:r>
    </w:p>
    <w:p w14:paraId="1F626185" w14:textId="77777777" w:rsidR="00CF18B7" w:rsidRPr="00651A90" w:rsidRDefault="00CF18B7" w:rsidP="00CF18B7">
      <w:pPr>
        <w:pStyle w:val="BodyText"/>
        <w:spacing w:before="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43E04B" w14:textId="77777777" w:rsidR="00CF18B7" w:rsidRPr="00E91ADC" w:rsidRDefault="00CF18B7" w:rsidP="00F80EF3">
      <w:pPr>
        <w:pStyle w:val="BodyText"/>
        <w:spacing w:before="1" w:line="254" w:lineRule="auto"/>
        <w:ind w:right="389"/>
        <w:jc w:val="both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Organizatori događanja kandidaturu s cjelokupnom dokumentacijom iz točke VI. Javnog poziva, podnose Turističkoj zajednici</w:t>
      </w:r>
      <w:r w:rsidR="006A03D0" w:rsidRPr="00E91ADC">
        <w:rPr>
          <w:rFonts w:asciiTheme="minorHAnsi" w:hAnsiTheme="minorHAnsi" w:cstheme="minorHAnsi"/>
          <w:sz w:val="24"/>
          <w:szCs w:val="24"/>
        </w:rPr>
        <w:t xml:space="preserve"> Splitsko-dalmatinske županije.</w:t>
      </w:r>
    </w:p>
    <w:p w14:paraId="708F9F12" w14:textId="23026DDE" w:rsidR="00CF18B7" w:rsidRPr="00651A90" w:rsidRDefault="00CF18B7" w:rsidP="006A03D0">
      <w:pPr>
        <w:pStyle w:val="BodyText"/>
        <w:spacing w:before="59" w:line="254" w:lineRule="auto"/>
        <w:ind w:right="3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Kandidature se podnose u tiskanom obliku – popunjene obrasce potrebno je isprintati, ovjeriti potpisom i pečatom te poslati poštom preporučeno s cjelokupnom dokumentacijom iz točke VI. Javnog poziva u zatvorenoj omotnici s naznakom</w:t>
      </w:r>
      <w:r w:rsidR="00B26EF9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pacing w:val="-42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„Javni</w:t>
      </w:r>
      <w:r w:rsidRPr="00651A90">
        <w:rPr>
          <w:rFonts w:asciiTheme="minorHAnsi" w:hAnsiTheme="minorHAnsi" w:cstheme="minorHAnsi"/>
          <w:b/>
          <w:color w:val="000000" w:themeColor="text1"/>
          <w:spacing w:val="-40"/>
          <w:sz w:val="24"/>
          <w:szCs w:val="24"/>
        </w:rPr>
        <w:t xml:space="preserve"> </w:t>
      </w:r>
      <w:r w:rsidR="007C3363">
        <w:rPr>
          <w:rFonts w:asciiTheme="minorHAnsi" w:hAnsiTheme="minorHAnsi" w:cstheme="minorHAnsi"/>
          <w:b/>
          <w:color w:val="000000" w:themeColor="text1"/>
          <w:spacing w:val="-4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poziv</w:t>
      </w:r>
      <w:r w:rsidRPr="00651A90">
        <w:rPr>
          <w:rFonts w:asciiTheme="minorHAnsi" w:hAnsiTheme="minorHAnsi" w:cstheme="minorHAnsi"/>
          <w:b/>
          <w:color w:val="000000" w:themeColor="text1"/>
          <w:spacing w:val="-42"/>
          <w:sz w:val="24"/>
          <w:szCs w:val="24"/>
        </w:rPr>
        <w:t xml:space="preserve"> </w:t>
      </w:r>
      <w:r w:rsidR="007C3363">
        <w:rPr>
          <w:rFonts w:asciiTheme="minorHAnsi" w:hAnsiTheme="minorHAnsi" w:cstheme="minorHAnsi"/>
          <w:b/>
          <w:color w:val="000000" w:themeColor="text1"/>
          <w:spacing w:val="-42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</w:t>
      </w:r>
      <w:r w:rsid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pacing w:val="-4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potpore</w:t>
      </w:r>
      <w:r w:rsidRPr="00651A90">
        <w:rPr>
          <w:rFonts w:asciiTheme="minorHAnsi" w:hAnsiTheme="minorHAnsi" w:cstheme="minorHAnsi"/>
          <w:b/>
          <w:color w:val="000000" w:themeColor="text1"/>
          <w:spacing w:val="-42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TOP</w:t>
      </w:r>
      <w:r w:rsidRPr="00651A90">
        <w:rPr>
          <w:rFonts w:asciiTheme="minorHAnsi" w:hAnsiTheme="minorHAnsi" w:cstheme="minorHAnsi"/>
          <w:b/>
          <w:color w:val="000000" w:themeColor="text1"/>
          <w:spacing w:val="-42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događanjima</w:t>
      </w:r>
      <w:r w:rsidRPr="00651A90">
        <w:rPr>
          <w:rFonts w:asciiTheme="minorHAnsi" w:hAnsiTheme="minorHAnsi" w:cstheme="minorHAnsi"/>
          <w:b/>
          <w:color w:val="000000" w:themeColor="text1"/>
          <w:spacing w:val="-42"/>
          <w:sz w:val="24"/>
          <w:szCs w:val="24"/>
        </w:rPr>
        <w:t xml:space="preserve"> </w:t>
      </w:r>
      <w:r w:rsidR="007C3363">
        <w:rPr>
          <w:rFonts w:asciiTheme="minorHAnsi" w:hAnsiTheme="minorHAnsi" w:cstheme="minorHAnsi"/>
          <w:b/>
          <w:color w:val="000000" w:themeColor="text1"/>
          <w:spacing w:val="-42"/>
          <w:sz w:val="24"/>
          <w:szCs w:val="24"/>
        </w:rPr>
        <w:t xml:space="preserve">i </w:t>
      </w:r>
      <w:r w:rsidR="007C3363" w:rsidRP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manifest</w:t>
      </w:r>
      <w:r w:rsid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acijama na području Splitsko-dalmatinske županije u</w:t>
      </w:r>
      <w:r w:rsidRP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226C2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</w:t>
      </w:r>
      <w:r w:rsidR="004E0586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P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</w:t>
      </w:r>
      <w:r w:rsidRP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NE</w:t>
      </w:r>
      <w:r w:rsidRP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OTVARAJ“</w:t>
      </w:r>
      <w:r w:rsidRPr="007C3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0D671B2" w14:textId="77777777" w:rsidR="00EE0837" w:rsidRPr="00651A90" w:rsidRDefault="00EE0837" w:rsidP="00CF18B7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0ECED3" w14:textId="77777777" w:rsidR="00CF18B7" w:rsidRPr="00E91ADC" w:rsidRDefault="00CF18B7" w:rsidP="00F80EF3">
      <w:pPr>
        <w:pStyle w:val="Heading2"/>
        <w:spacing w:before="1"/>
        <w:ind w:left="0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Kandidature se šalju na adresu:</w:t>
      </w:r>
    </w:p>
    <w:p w14:paraId="6CE8C32A" w14:textId="77777777" w:rsidR="00DA4C72" w:rsidRPr="00651A90" w:rsidRDefault="00DA4C72" w:rsidP="00DA4C7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941832" w14:textId="77777777" w:rsidR="00DA4C72" w:rsidRPr="00E91ADC" w:rsidRDefault="00F80EF3" w:rsidP="00E91ADC">
      <w:pPr>
        <w:pStyle w:val="Heading2"/>
        <w:spacing w:before="1"/>
        <w:ind w:left="0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sz w:val="24"/>
          <w:szCs w:val="24"/>
        </w:rPr>
        <w:tab/>
      </w:r>
      <w:r w:rsidRPr="00651A90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DA4C72"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Turistička zajednica Splitsko-dalmatinske županije</w:t>
      </w:r>
    </w:p>
    <w:p w14:paraId="24710C69" w14:textId="77777777" w:rsidR="00DA4C72" w:rsidRPr="00E91ADC" w:rsidRDefault="00F80EF3" w:rsidP="00E91ADC">
      <w:pPr>
        <w:pStyle w:val="Heading2"/>
        <w:spacing w:before="1"/>
        <w:ind w:left="0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  <w:t xml:space="preserve">         </w:t>
      </w:r>
      <w:r w:rsidR="00DA4C72"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Prilaz braće Kaliterna 10</w:t>
      </w:r>
    </w:p>
    <w:p w14:paraId="1FF5CE3F" w14:textId="77777777" w:rsidR="00DA4C72" w:rsidRPr="00E91ADC" w:rsidRDefault="00F80EF3" w:rsidP="00E91ADC">
      <w:pPr>
        <w:pStyle w:val="Heading2"/>
        <w:spacing w:before="1"/>
        <w:ind w:left="0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  <w:t xml:space="preserve">         </w:t>
      </w:r>
      <w:r w:rsidR="00DA4C72" w:rsidRPr="00E91ADC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21000 Split</w:t>
      </w:r>
    </w:p>
    <w:p w14:paraId="33F5FFE9" w14:textId="77777777" w:rsidR="00CF18B7" w:rsidRPr="00651A90" w:rsidRDefault="00CF18B7" w:rsidP="00CF18B7">
      <w:pPr>
        <w:pStyle w:val="BodyText"/>
        <w:spacing w:before="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88A64CE" w14:textId="66931921" w:rsidR="00D62F5B" w:rsidRPr="00651A90" w:rsidRDefault="00D62F5B" w:rsidP="00D62F5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A90">
        <w:rPr>
          <w:rFonts w:asciiTheme="minorHAnsi" w:hAnsiTheme="minorHAnsi" w:cstheme="minorHAnsi"/>
          <w:b/>
          <w:sz w:val="24"/>
          <w:szCs w:val="24"/>
        </w:rPr>
        <w:t>Rok</w:t>
      </w:r>
      <w:r w:rsidR="00C21B53" w:rsidRPr="00651A90">
        <w:rPr>
          <w:rFonts w:asciiTheme="minorHAnsi" w:hAnsiTheme="minorHAnsi" w:cstheme="minorHAnsi"/>
          <w:b/>
          <w:sz w:val="24"/>
          <w:szCs w:val="24"/>
        </w:rPr>
        <w:t xml:space="preserve"> podnošenja ka</w:t>
      </w:r>
      <w:r w:rsidR="0025395F" w:rsidRPr="00651A90">
        <w:rPr>
          <w:rFonts w:asciiTheme="minorHAnsi" w:hAnsiTheme="minorHAnsi" w:cstheme="minorHAnsi"/>
          <w:b/>
          <w:sz w:val="24"/>
          <w:szCs w:val="24"/>
        </w:rPr>
        <w:t xml:space="preserve">ndidature je </w:t>
      </w:r>
      <w:r w:rsidR="002A2EC7" w:rsidRPr="00651A90">
        <w:rPr>
          <w:rFonts w:asciiTheme="minorHAnsi" w:hAnsiTheme="minorHAnsi" w:cstheme="minorHAnsi"/>
          <w:b/>
          <w:sz w:val="24"/>
          <w:szCs w:val="24"/>
        </w:rPr>
        <w:t>26</w:t>
      </w:r>
      <w:r w:rsidR="00B226C2" w:rsidRPr="00651A90">
        <w:rPr>
          <w:rFonts w:asciiTheme="minorHAnsi" w:hAnsiTheme="minorHAnsi" w:cstheme="minorHAnsi"/>
          <w:b/>
          <w:sz w:val="24"/>
          <w:szCs w:val="24"/>
        </w:rPr>
        <w:t>.</w:t>
      </w:r>
      <w:r w:rsidR="008A571C" w:rsidRPr="00651A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0CD1" w:rsidRPr="00651A90">
        <w:rPr>
          <w:rFonts w:asciiTheme="minorHAnsi" w:hAnsiTheme="minorHAnsi" w:cstheme="minorHAnsi"/>
          <w:b/>
          <w:sz w:val="24"/>
          <w:szCs w:val="24"/>
        </w:rPr>
        <w:t>ožujka</w:t>
      </w:r>
      <w:r w:rsidR="00B226C2" w:rsidRPr="00651A90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7D0CD1" w:rsidRPr="00651A90">
        <w:rPr>
          <w:rFonts w:asciiTheme="minorHAnsi" w:hAnsiTheme="minorHAnsi" w:cstheme="minorHAnsi"/>
          <w:b/>
          <w:sz w:val="24"/>
          <w:szCs w:val="24"/>
        </w:rPr>
        <w:t>25</w:t>
      </w:r>
      <w:r w:rsidRPr="00651A90">
        <w:rPr>
          <w:rFonts w:asciiTheme="minorHAnsi" w:hAnsiTheme="minorHAnsi" w:cstheme="minorHAnsi"/>
          <w:b/>
          <w:sz w:val="24"/>
          <w:szCs w:val="24"/>
        </w:rPr>
        <w:t xml:space="preserve">. godine </w:t>
      </w:r>
      <w:r w:rsidR="005255B9">
        <w:rPr>
          <w:rFonts w:asciiTheme="minorHAnsi" w:hAnsiTheme="minorHAnsi" w:cstheme="minorHAnsi"/>
          <w:b/>
          <w:sz w:val="24"/>
          <w:szCs w:val="24"/>
        </w:rPr>
        <w:t>do</w:t>
      </w:r>
      <w:r w:rsidRPr="00651A90">
        <w:rPr>
          <w:rFonts w:asciiTheme="minorHAnsi" w:hAnsiTheme="minorHAnsi" w:cstheme="minorHAnsi"/>
          <w:b/>
          <w:sz w:val="24"/>
          <w:szCs w:val="24"/>
        </w:rPr>
        <w:t xml:space="preserve"> 15</w:t>
      </w:r>
      <w:r w:rsidR="00E91ADC">
        <w:rPr>
          <w:rFonts w:asciiTheme="minorHAnsi" w:hAnsiTheme="minorHAnsi" w:cstheme="minorHAnsi"/>
          <w:b/>
          <w:sz w:val="24"/>
          <w:szCs w:val="24"/>
        </w:rPr>
        <w:t>.</w:t>
      </w:r>
      <w:r w:rsidRPr="00651A90">
        <w:rPr>
          <w:rFonts w:asciiTheme="minorHAnsi" w:hAnsiTheme="minorHAnsi" w:cstheme="minorHAnsi"/>
          <w:b/>
          <w:sz w:val="24"/>
          <w:szCs w:val="24"/>
        </w:rPr>
        <w:t xml:space="preserve">00 </w:t>
      </w:r>
      <w:r w:rsidR="00E91ADC">
        <w:rPr>
          <w:rFonts w:asciiTheme="minorHAnsi" w:hAnsiTheme="minorHAnsi" w:cstheme="minorHAnsi"/>
          <w:b/>
          <w:sz w:val="24"/>
          <w:szCs w:val="24"/>
        </w:rPr>
        <w:t>sati</w:t>
      </w:r>
      <w:r w:rsidRPr="00651A90">
        <w:rPr>
          <w:rFonts w:asciiTheme="minorHAnsi" w:hAnsiTheme="minorHAnsi" w:cstheme="minorHAnsi"/>
          <w:b/>
          <w:sz w:val="24"/>
          <w:szCs w:val="24"/>
        </w:rPr>
        <w:t xml:space="preserve"> (u obzir dolaze i kandidatu</w:t>
      </w:r>
      <w:r w:rsidR="006B548C" w:rsidRPr="00651A90">
        <w:rPr>
          <w:rFonts w:asciiTheme="minorHAnsi" w:hAnsiTheme="minorHAnsi" w:cstheme="minorHAnsi"/>
          <w:b/>
          <w:sz w:val="24"/>
          <w:szCs w:val="24"/>
        </w:rPr>
        <w:t xml:space="preserve">re s datumom otpreme pošte </w:t>
      </w:r>
      <w:r w:rsidR="008A571C" w:rsidRPr="00651A90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2A2EC7" w:rsidRPr="00651A90">
        <w:rPr>
          <w:rFonts w:asciiTheme="minorHAnsi" w:hAnsiTheme="minorHAnsi" w:cstheme="minorHAnsi"/>
          <w:b/>
          <w:sz w:val="24"/>
          <w:szCs w:val="24"/>
        </w:rPr>
        <w:t>26</w:t>
      </w:r>
      <w:r w:rsidR="00B226C2" w:rsidRPr="00651A9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D0CD1" w:rsidRPr="00651A90">
        <w:rPr>
          <w:rFonts w:asciiTheme="minorHAnsi" w:hAnsiTheme="minorHAnsi" w:cstheme="minorHAnsi"/>
          <w:b/>
          <w:sz w:val="24"/>
          <w:szCs w:val="24"/>
        </w:rPr>
        <w:t>ožu</w:t>
      </w:r>
      <w:r w:rsidR="00E91ADC">
        <w:rPr>
          <w:rFonts w:asciiTheme="minorHAnsi" w:hAnsiTheme="minorHAnsi" w:cstheme="minorHAnsi"/>
          <w:b/>
          <w:sz w:val="24"/>
          <w:szCs w:val="24"/>
        </w:rPr>
        <w:t>j</w:t>
      </w:r>
      <w:r w:rsidR="007D0CD1" w:rsidRPr="00651A90">
        <w:rPr>
          <w:rFonts w:asciiTheme="minorHAnsi" w:hAnsiTheme="minorHAnsi" w:cstheme="minorHAnsi"/>
          <w:b/>
          <w:sz w:val="24"/>
          <w:szCs w:val="24"/>
        </w:rPr>
        <w:t>ka</w:t>
      </w:r>
      <w:r w:rsidR="00B226C2" w:rsidRPr="00651A90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7D0CD1" w:rsidRPr="00651A90">
        <w:rPr>
          <w:rFonts w:asciiTheme="minorHAnsi" w:hAnsiTheme="minorHAnsi" w:cstheme="minorHAnsi"/>
          <w:b/>
          <w:sz w:val="24"/>
          <w:szCs w:val="24"/>
        </w:rPr>
        <w:t>5</w:t>
      </w:r>
      <w:r w:rsidRPr="00651A90">
        <w:rPr>
          <w:rFonts w:asciiTheme="minorHAnsi" w:hAnsiTheme="minorHAnsi" w:cstheme="minorHAnsi"/>
          <w:b/>
          <w:sz w:val="24"/>
          <w:szCs w:val="24"/>
        </w:rPr>
        <w:t>. godine).</w:t>
      </w:r>
    </w:p>
    <w:p w14:paraId="3049F67F" w14:textId="77777777" w:rsidR="00D62F5B" w:rsidRPr="00651A90" w:rsidRDefault="00D62F5B" w:rsidP="00CF18B7">
      <w:pPr>
        <w:pStyle w:val="BodyText"/>
        <w:spacing w:before="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FE0E6F5" w14:textId="77777777" w:rsidR="00DA4C72" w:rsidRPr="00651A90" w:rsidRDefault="00F80EF3" w:rsidP="00EE0837">
      <w:pPr>
        <w:pStyle w:val="BodyText"/>
        <w:spacing w:before="1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IX. </w:t>
      </w:r>
      <w:r w:rsidR="00DA4C72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Kandidature koje se neće uzeti u razmatranje:</w:t>
      </w:r>
    </w:p>
    <w:p w14:paraId="52093DB6" w14:textId="77777777" w:rsidR="00D3173E" w:rsidRPr="00651A90" w:rsidRDefault="00D3173E" w:rsidP="00D3173E">
      <w:pPr>
        <w:pStyle w:val="BodyText"/>
        <w:spacing w:before="16"/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79160DC" w14:textId="77777777" w:rsidR="00CF18B7" w:rsidRPr="00E91AD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8"/>
        </w:tabs>
        <w:spacing w:before="4" w:line="252" w:lineRule="auto"/>
        <w:ind w:right="392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hodočašća, proslave godišnjica i obljetnica, natjecanja strukovnih udruženja, sajmovi, poslovni skupovi (konferencije, kongresi i dr.)</w:t>
      </w:r>
    </w:p>
    <w:p w14:paraId="2F3DA76C" w14:textId="77777777" w:rsidR="00CF18B7" w:rsidRPr="00E91AD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kandidature s nepotpuno ispunjenim obrascima</w:t>
      </w:r>
    </w:p>
    <w:p w14:paraId="6B4CA95B" w14:textId="77777777" w:rsidR="00CF18B7" w:rsidRPr="00E91AD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9"/>
        </w:tabs>
        <w:spacing w:before="11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kandidature s nepotpunom dokumentacijom iz točke VI.</w:t>
      </w:r>
    </w:p>
    <w:p w14:paraId="770A0111" w14:textId="77777777" w:rsidR="00CF18B7" w:rsidRPr="00E91AD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9"/>
        </w:tabs>
        <w:spacing w:before="9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kandidature koje se ne dostave u roku</w:t>
      </w:r>
    </w:p>
    <w:p w14:paraId="55D7D080" w14:textId="77777777" w:rsidR="00CF18B7" w:rsidRPr="00E91ADC" w:rsidRDefault="00CF18B7" w:rsidP="00DA4C72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before="11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kandidature organizatora koji ne mogu biti korisnici potpore prema ovom Javnom pozivu</w:t>
      </w:r>
    </w:p>
    <w:p w14:paraId="5366AAEC" w14:textId="77777777" w:rsidR="00D3173E" w:rsidRPr="00E91ADC" w:rsidRDefault="00CF18B7" w:rsidP="00DA4C72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before="11" w:line="252" w:lineRule="auto"/>
        <w:ind w:right="390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kandidature organizatora koji u prethodne tri godine nisu izvršili ugovorne obveze prema sustavu turističkih zajednica ili su nenamjenski trošili prethodno dodijeljena bespovratna</w:t>
      </w:r>
    </w:p>
    <w:p w14:paraId="24B7F335" w14:textId="77777777" w:rsidR="00CF18B7" w:rsidRPr="00E91ADC" w:rsidRDefault="00CF18B7" w:rsidP="00D3173E">
      <w:pPr>
        <w:pStyle w:val="ListParagraph"/>
        <w:tabs>
          <w:tab w:val="left" w:pos="658"/>
          <w:tab w:val="left" w:pos="659"/>
        </w:tabs>
        <w:spacing w:before="11" w:line="252" w:lineRule="auto"/>
        <w:ind w:left="1080" w:right="390" w:firstLine="0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sredstva</w:t>
      </w:r>
    </w:p>
    <w:p w14:paraId="3FF9F911" w14:textId="77777777" w:rsidR="00CF18B7" w:rsidRPr="00E91ADC" w:rsidRDefault="00CF18B7" w:rsidP="00DA4C72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before="1" w:line="252" w:lineRule="auto"/>
        <w:ind w:right="392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organizatori koji su dužnici plaćanja boravišne pristojbe i/ili turističke članarine te koji nisu platili sve dospjele porezne obveze i obveze za mirovinsko i zdravstveno osiguranje</w:t>
      </w:r>
    </w:p>
    <w:p w14:paraId="73D4DF95" w14:textId="77777777" w:rsidR="00406777" w:rsidRPr="00E91ADC" w:rsidRDefault="00CF18B7" w:rsidP="00406777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line="268" w:lineRule="exact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događanja za koje kandidaturu zasebno podnosi više suorganizatora.</w:t>
      </w:r>
      <w:bookmarkStart w:id="9" w:name="X._Sklapanje_ugovora"/>
      <w:bookmarkEnd w:id="9"/>
    </w:p>
    <w:p w14:paraId="4892523C" w14:textId="77777777" w:rsidR="002C1942" w:rsidRPr="00651A90" w:rsidRDefault="002C1942" w:rsidP="00406777">
      <w:pPr>
        <w:tabs>
          <w:tab w:val="left" w:pos="658"/>
          <w:tab w:val="left" w:pos="659"/>
        </w:tabs>
        <w:spacing w:line="268" w:lineRule="exact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</w:p>
    <w:p w14:paraId="0EA3E935" w14:textId="77777777" w:rsidR="00CF18B7" w:rsidRPr="00651A90" w:rsidRDefault="006A03D0" w:rsidP="00406777">
      <w:pPr>
        <w:tabs>
          <w:tab w:val="left" w:pos="658"/>
          <w:tab w:val="left" w:pos="659"/>
        </w:tabs>
        <w:spacing w:line="268" w:lineRule="exac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X. </w:t>
      </w:r>
      <w:r w:rsidR="00CF18B7" w:rsidRPr="00651A90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Sklapanje</w:t>
      </w:r>
      <w:r w:rsidR="00CF18B7" w:rsidRPr="00651A90">
        <w:rPr>
          <w:rFonts w:asciiTheme="minorHAnsi" w:hAnsiTheme="minorHAnsi" w:cstheme="minorHAnsi"/>
          <w:b/>
          <w:color w:val="000000" w:themeColor="text1"/>
          <w:spacing w:val="-11"/>
          <w:w w:val="95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ugovora</w:t>
      </w:r>
    </w:p>
    <w:p w14:paraId="41364C6D" w14:textId="77777777" w:rsidR="00D3173E" w:rsidRPr="00651A90" w:rsidRDefault="00D3173E" w:rsidP="00F80EF3">
      <w:pPr>
        <w:pStyle w:val="Heading2"/>
        <w:tabs>
          <w:tab w:val="left" w:pos="0"/>
        </w:tabs>
        <w:spacing w:before="59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1ED7F3" w14:textId="77777777" w:rsidR="00CF18B7" w:rsidRPr="00E91ADC" w:rsidRDefault="00CF18B7" w:rsidP="00E91ADC">
      <w:pPr>
        <w:pStyle w:val="ListParagraph"/>
        <w:tabs>
          <w:tab w:val="left" w:pos="0"/>
        </w:tabs>
        <w:spacing w:before="4" w:line="252" w:lineRule="auto"/>
        <w:ind w:left="0" w:right="392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 xml:space="preserve">S organizatorom kojem </w:t>
      </w:r>
      <w:r w:rsidR="00DA4C72" w:rsidRPr="00E91ADC">
        <w:rPr>
          <w:rFonts w:asciiTheme="minorHAnsi" w:hAnsiTheme="minorHAnsi" w:cstheme="minorHAnsi"/>
          <w:sz w:val="24"/>
          <w:szCs w:val="24"/>
        </w:rPr>
        <w:t xml:space="preserve">Turistička zajednica Splitsko-dalmatinske županije </w:t>
      </w:r>
      <w:r w:rsidRPr="00E91ADC">
        <w:rPr>
          <w:rFonts w:asciiTheme="minorHAnsi" w:hAnsiTheme="minorHAnsi" w:cstheme="minorHAnsi"/>
          <w:sz w:val="24"/>
          <w:szCs w:val="24"/>
        </w:rPr>
        <w:t>odobri potporu, sklapa</w:t>
      </w:r>
      <w:r w:rsidR="007D60E6" w:rsidRPr="00E91ADC">
        <w:rPr>
          <w:rFonts w:asciiTheme="minorHAnsi" w:hAnsiTheme="minorHAnsi" w:cstheme="minorHAnsi"/>
          <w:sz w:val="24"/>
          <w:szCs w:val="24"/>
        </w:rPr>
        <w:t xml:space="preserve"> se </w:t>
      </w:r>
      <w:r w:rsidRPr="00E91ADC">
        <w:rPr>
          <w:rFonts w:asciiTheme="minorHAnsi" w:hAnsiTheme="minorHAnsi" w:cstheme="minorHAnsi"/>
          <w:sz w:val="24"/>
          <w:szCs w:val="24"/>
        </w:rPr>
        <w:t>ugovor kojim se uređuje: način korištenja potpore, način praćenja realizacije događanja, isplata potpore, nadzor namjenskog korištenja potpore i druga pitanja vezana za organizaciju i realizaciju događanja i dodjelu potpore.</w:t>
      </w:r>
    </w:p>
    <w:p w14:paraId="494F63C3" w14:textId="77777777" w:rsidR="00406777" w:rsidRPr="00651A90" w:rsidRDefault="00406777" w:rsidP="00F80EF3">
      <w:pPr>
        <w:pStyle w:val="Heading2"/>
        <w:tabs>
          <w:tab w:val="left" w:pos="589"/>
        </w:tabs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0" w:name="XI._Način_isplate_potpore"/>
      <w:bookmarkEnd w:id="10"/>
    </w:p>
    <w:p w14:paraId="05B30B8E" w14:textId="77777777" w:rsidR="00CF18B7" w:rsidRPr="00651A90" w:rsidRDefault="006A03D0" w:rsidP="00F80EF3">
      <w:pPr>
        <w:pStyle w:val="Heading2"/>
        <w:tabs>
          <w:tab w:val="left" w:pos="589"/>
        </w:tabs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XI.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Način isplate</w:t>
      </w:r>
      <w:r w:rsidR="00CF18B7" w:rsidRPr="00651A90">
        <w:rPr>
          <w:rFonts w:asciiTheme="minorHAnsi" w:hAnsiTheme="minorHAnsi" w:cstheme="minorHAnsi"/>
          <w:color w:val="000000" w:themeColor="text1"/>
          <w:spacing w:val="-30"/>
          <w:sz w:val="24"/>
          <w:szCs w:val="24"/>
        </w:rPr>
        <w:t xml:space="preserve">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</w:t>
      </w:r>
    </w:p>
    <w:p w14:paraId="40CF06A6" w14:textId="77777777" w:rsidR="00D3173E" w:rsidRPr="00651A90" w:rsidRDefault="00D3173E" w:rsidP="00F80EF3">
      <w:pPr>
        <w:pStyle w:val="Heading2"/>
        <w:tabs>
          <w:tab w:val="left" w:pos="589"/>
        </w:tabs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3EF3C2" w14:textId="77777777" w:rsidR="00CF18B7" w:rsidRPr="00E91ADC" w:rsidRDefault="00DA4C72" w:rsidP="00D3173E">
      <w:pPr>
        <w:pStyle w:val="BodyText"/>
        <w:spacing w:line="254" w:lineRule="auto"/>
        <w:ind w:right="389"/>
        <w:rPr>
          <w:rFonts w:asciiTheme="minorHAnsi" w:hAnsiTheme="minorHAnsi" w:cstheme="minorHAnsi"/>
          <w:sz w:val="24"/>
          <w:szCs w:val="24"/>
        </w:rPr>
      </w:pPr>
      <w:r w:rsidRPr="00E91ADC">
        <w:rPr>
          <w:rFonts w:asciiTheme="minorHAnsi" w:hAnsiTheme="minorHAnsi" w:cstheme="minorHAnsi"/>
          <w:sz w:val="24"/>
          <w:szCs w:val="24"/>
        </w:rPr>
        <w:t>TZSDŽ</w:t>
      </w:r>
      <w:r w:rsidR="00CF18B7" w:rsidRPr="00E91ADC">
        <w:rPr>
          <w:rFonts w:asciiTheme="minorHAnsi" w:hAnsiTheme="minorHAnsi" w:cstheme="minorHAnsi"/>
          <w:sz w:val="24"/>
          <w:szCs w:val="24"/>
        </w:rPr>
        <w:t xml:space="preserve"> će odobrena sredstva potpore doznačiti organizatoru nakon realizacije događanja i po primitku cjelokupne potrebne dokumentacije utvrđene ugovorom:</w:t>
      </w:r>
    </w:p>
    <w:p w14:paraId="471A3111" w14:textId="77777777" w:rsidR="00DA4C72" w:rsidRPr="00651A90" w:rsidRDefault="00DA4C72" w:rsidP="00CF18B7">
      <w:pPr>
        <w:pStyle w:val="BodyText"/>
        <w:spacing w:line="254" w:lineRule="auto"/>
        <w:ind w:left="298" w:right="38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D93FFA" w14:textId="77777777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line="268" w:lineRule="exact"/>
        <w:ind w:left="10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zahtjev</w:t>
      </w:r>
      <w:r w:rsidRPr="00651A90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isplatu</w:t>
      </w:r>
      <w:r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odobrenih</w:t>
      </w:r>
      <w:r w:rsidRPr="00651A90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sredstava</w:t>
      </w:r>
      <w:r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koji</w:t>
      </w:r>
      <w:r w:rsidRPr="00651A90">
        <w:rPr>
          <w:rFonts w:asciiTheme="minorHAnsi" w:hAnsiTheme="minorHAnsi" w:cstheme="minorHAnsi"/>
          <w:color w:val="000000" w:themeColor="text1"/>
          <w:spacing w:val="-19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mora</w:t>
      </w:r>
      <w:r w:rsidRPr="00651A9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sadržavati:</w:t>
      </w:r>
    </w:p>
    <w:p w14:paraId="73783BC0" w14:textId="77777777" w:rsidR="00CF18B7" w:rsidRPr="00651A90" w:rsidRDefault="00CF18B7" w:rsidP="00DA4C72">
      <w:pPr>
        <w:pStyle w:val="ListParagraph"/>
        <w:numPr>
          <w:ilvl w:val="2"/>
          <w:numId w:val="20"/>
        </w:numPr>
        <w:tabs>
          <w:tab w:val="left" w:pos="1242"/>
        </w:tabs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iznos odobrenih</w:t>
      </w:r>
      <w:r w:rsidRPr="00651A90">
        <w:rPr>
          <w:rFonts w:asciiTheme="minorHAnsi" w:hAnsiTheme="minorHAnsi" w:cstheme="minorHAnsi"/>
          <w:color w:val="000000" w:themeColor="text1"/>
          <w:spacing w:val="-30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sredstava</w:t>
      </w:r>
    </w:p>
    <w:p w14:paraId="66991E19" w14:textId="77777777" w:rsidR="00CF18B7" w:rsidRPr="00651A90" w:rsidRDefault="00CF18B7" w:rsidP="00DA4C72">
      <w:pPr>
        <w:pStyle w:val="ListParagraph"/>
        <w:numPr>
          <w:ilvl w:val="2"/>
          <w:numId w:val="20"/>
        </w:numPr>
        <w:tabs>
          <w:tab w:val="left" w:pos="1252"/>
        </w:tabs>
        <w:spacing w:before="1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broj ugovora o</w:t>
      </w:r>
      <w:r w:rsidRPr="00651A90">
        <w:rPr>
          <w:rFonts w:asciiTheme="minorHAnsi" w:hAnsiTheme="minorHAnsi" w:cstheme="minorHAnsi"/>
          <w:color w:val="000000" w:themeColor="text1"/>
          <w:spacing w:val="-37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potpori</w:t>
      </w:r>
    </w:p>
    <w:p w14:paraId="1B248DE9" w14:textId="77777777" w:rsidR="00CF18B7" w:rsidRPr="00651A90" w:rsidRDefault="00CF18B7" w:rsidP="00292F71">
      <w:pPr>
        <w:pStyle w:val="ListParagraph"/>
        <w:numPr>
          <w:ilvl w:val="2"/>
          <w:numId w:val="20"/>
        </w:numPr>
        <w:tabs>
          <w:tab w:val="left" w:pos="1230"/>
        </w:tabs>
        <w:spacing w:before="1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broj žiro računa/IBAN</w:t>
      </w:r>
      <w:r w:rsidRPr="00651A90">
        <w:rPr>
          <w:rFonts w:asciiTheme="minorHAnsi" w:hAnsiTheme="minorHAnsi" w:cstheme="minorHAnsi"/>
          <w:color w:val="000000" w:themeColor="text1"/>
          <w:spacing w:val="-46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organizatora</w:t>
      </w:r>
    </w:p>
    <w:p w14:paraId="6464DB8A" w14:textId="77777777" w:rsidR="00981CDC" w:rsidRPr="00651A90" w:rsidRDefault="008A571C" w:rsidP="00356ABF">
      <w:pPr>
        <w:tabs>
          <w:tab w:val="left" w:pos="1230"/>
        </w:tabs>
        <w:spacing w:before="1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</w:p>
    <w:p w14:paraId="0C472A4F" w14:textId="7986FA97" w:rsidR="00356ABF" w:rsidRPr="00651A90" w:rsidRDefault="00356ABF" w:rsidP="00356ABF">
      <w:pPr>
        <w:tabs>
          <w:tab w:val="left" w:pos="1230"/>
        </w:tabs>
        <w:spacing w:before="16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C1485" w:rsidRPr="00651A90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 xml:space="preserve">Obrazac </w:t>
      </w:r>
      <w:r w:rsidR="00981CDC" w:rsidRPr="00651A90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ZIS-202</w:t>
      </w:r>
      <w:r w:rsidR="00234513" w:rsidRPr="00651A90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5</w:t>
      </w:r>
      <w:r w:rsidRPr="00651A90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 xml:space="preserve"> objavljen na www.dalmatia.hr</w:t>
      </w:r>
    </w:p>
    <w:p w14:paraId="212EBEC4" w14:textId="77777777" w:rsidR="00356ABF" w:rsidRPr="00651A90" w:rsidRDefault="00356ABF" w:rsidP="00356ABF">
      <w:pPr>
        <w:pStyle w:val="ListParagraph"/>
        <w:tabs>
          <w:tab w:val="left" w:pos="1230"/>
        </w:tabs>
        <w:spacing w:before="16"/>
        <w:ind w:left="216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59232C" w14:textId="77777777" w:rsidR="0032620B" w:rsidRPr="00651A90" w:rsidRDefault="00CF18B7" w:rsidP="0032620B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before="101" w:line="252" w:lineRule="auto"/>
        <w:ind w:left="1018" w:right="39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>izvješće o realizaciji događanja</w:t>
      </w:r>
      <w:r w:rsidRPr="00651A90">
        <w:rPr>
          <w:rFonts w:asciiTheme="minorHAnsi" w:hAnsiTheme="minorHAnsi" w:cstheme="minorHAnsi"/>
          <w:color w:val="000000" w:themeColor="text1"/>
          <w:spacing w:val="-31"/>
          <w:w w:val="95"/>
          <w:sz w:val="24"/>
          <w:szCs w:val="24"/>
        </w:rPr>
        <w:t xml:space="preserve"> </w:t>
      </w:r>
      <w:r w:rsidR="0032620B" w:rsidRPr="00651A90">
        <w:rPr>
          <w:rFonts w:asciiTheme="minorHAnsi" w:hAnsiTheme="minorHAnsi" w:cstheme="minorHAnsi"/>
          <w:sz w:val="24"/>
          <w:szCs w:val="24"/>
        </w:rPr>
        <w:t>(</w:t>
      </w:r>
      <w:r w:rsidR="0032620B" w:rsidRPr="00651A9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obrazac za završno opisno izvješće, obrazac za završno financijsko izvješće objavljen na </w:t>
      </w:r>
      <w:hyperlink r:id="rId22" w:history="1">
        <w:r w:rsidR="0032620B" w:rsidRPr="00651A90">
          <w:rPr>
            <w:rStyle w:val="Hyperlink"/>
            <w:rFonts w:asciiTheme="minorHAnsi" w:hAnsiTheme="minorHAnsi" w:cstheme="minorHAnsi"/>
            <w:b/>
            <w:i/>
            <w:sz w:val="24"/>
            <w:szCs w:val="24"/>
          </w:rPr>
          <w:t>www.dalmatia.hr</w:t>
        </w:r>
      </w:hyperlink>
      <w:r w:rsidR="0032620B" w:rsidRPr="00651A90">
        <w:rPr>
          <w:rFonts w:asciiTheme="minorHAnsi" w:hAnsiTheme="minorHAnsi" w:cstheme="minorHAnsi"/>
          <w:sz w:val="24"/>
          <w:szCs w:val="24"/>
        </w:rPr>
        <w:t>)</w:t>
      </w:r>
    </w:p>
    <w:p w14:paraId="0BA70AC8" w14:textId="77777777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before="1"/>
        <w:ind w:left="10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foto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i/ili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druga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dokumentacija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kojom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dokazuje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realizacija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događanja</w:t>
      </w:r>
    </w:p>
    <w:p w14:paraId="22554C30" w14:textId="77777777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9"/>
        </w:tabs>
        <w:spacing w:before="12" w:line="254" w:lineRule="auto"/>
        <w:ind w:left="1018" w:right="3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računi izvođača/dobavljača, ugovori i druge dokaznice/dokumenti kojima se dokazuje 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realizacija događanja s bankarskim izvodima koji dokazuju izvršena plaćanja dostavljenih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računa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ili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plaćeni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računi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gotovinsko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plaćanje</w:t>
      </w:r>
    </w:p>
    <w:p w14:paraId="3D588363" w14:textId="77777777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line="252" w:lineRule="auto"/>
        <w:ind w:left="1018" w:right="39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kopija originalnih računa dobavljača kod kojih je izvršeno oglašavanje sukladno media planu s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bankarskim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izvodima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dokazuju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izvršena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plaćanja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dostavljenih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računa</w:t>
      </w:r>
    </w:p>
    <w:p w14:paraId="07B53E6A" w14:textId="77777777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ind w:left="10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originalni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primjerci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objavljenih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oglasa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tiskanim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medijima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sukladno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media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planu</w:t>
      </w:r>
    </w:p>
    <w:p w14:paraId="4F282CFE" w14:textId="77777777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before="6"/>
        <w:ind w:left="10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fotodokumentacija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oglašavanje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putem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plakatiranja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sukladno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media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planu</w:t>
      </w:r>
    </w:p>
    <w:p w14:paraId="5352E6DC" w14:textId="594E20CE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9"/>
        </w:tabs>
        <w:spacing w:before="11" w:line="254" w:lineRule="auto"/>
        <w:ind w:left="1017" w:right="392" w:hanging="35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kompjutorski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ispis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audio-video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zapis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CD-u,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DVD-u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ili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USB-u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TV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radio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oglašavanje 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sukladno media planu te za Internet oglašavanje sukladno media planu (screen-shot stranice na kojoj je objavljen banner s logom </w:t>
      </w:r>
      <w:r w:rsidR="00DA4C72"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>TZSDŽ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ili popis ključnih riječi s screen-shotom stranice na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ključne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riječi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vode,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kojoj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mora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nalaziti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logo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4C7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TZ</w:t>
      </w:r>
      <w:r w:rsid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4C7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SDŽ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E6F76EA" w14:textId="77777777" w:rsidR="00CF18B7" w:rsidRPr="00651A90" w:rsidRDefault="00CF18B7" w:rsidP="006A03D0">
      <w:pPr>
        <w:pStyle w:val="ListParagraph"/>
        <w:numPr>
          <w:ilvl w:val="1"/>
          <w:numId w:val="24"/>
        </w:numPr>
        <w:tabs>
          <w:tab w:val="left" w:pos="1017"/>
          <w:tab w:val="left" w:pos="1019"/>
        </w:tabs>
        <w:spacing w:line="264" w:lineRule="exact"/>
        <w:ind w:left="1018"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odgovarajuća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dokumentacija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ostale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vrste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oglašavanja.</w:t>
      </w:r>
    </w:p>
    <w:p w14:paraId="0531C58E" w14:textId="77777777" w:rsidR="00EE0837" w:rsidRPr="00651A90" w:rsidRDefault="00EE0837" w:rsidP="00D62F5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99336F" w14:textId="5061D898" w:rsidR="006550FF" w:rsidRPr="00651A90" w:rsidRDefault="006550FF" w:rsidP="006550FF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</w:pPr>
      <w:bookmarkStart w:id="11" w:name="_Hlk190768840"/>
      <w:r w:rsidRPr="00651A90"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  <w:t xml:space="preserve">KRAJNJI ROK ZA </w:t>
      </w:r>
      <w:r w:rsidR="002A2EC7" w:rsidRPr="00651A90"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  <w:t xml:space="preserve">DOSTAVU DOKUMENTACIJE ZA </w:t>
      </w:r>
      <w:r w:rsidRPr="00651A90"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  <w:t>ISPLATU DODJELJENIH  SREDSTAVA ZA MANIFESTACIJE KOJE SE ODRŽAVAJU:</w:t>
      </w:r>
    </w:p>
    <w:p w14:paraId="2D5708DC" w14:textId="77777777" w:rsidR="006550FF" w:rsidRPr="00651A90" w:rsidRDefault="006550FF" w:rsidP="006550FF">
      <w:pPr>
        <w:widowControl/>
        <w:numPr>
          <w:ilvl w:val="0"/>
          <w:numId w:val="25"/>
        </w:numPr>
        <w:suppressAutoHyphens/>
        <w:autoSpaceDE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</w:pPr>
      <w:r w:rsidRPr="00651A90"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  <w:t xml:space="preserve">DO 31.08. 2025. </w:t>
      </w:r>
      <w:r w:rsidRPr="00651A90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  <w:t xml:space="preserve">JE SRIJEDA 15.10. 2025. GODINE. </w:t>
      </w:r>
    </w:p>
    <w:p w14:paraId="7EFBAA19" w14:textId="77777777" w:rsidR="006550FF" w:rsidRPr="00651A90" w:rsidRDefault="006550FF" w:rsidP="006550FF">
      <w:pPr>
        <w:widowControl/>
        <w:numPr>
          <w:ilvl w:val="0"/>
          <w:numId w:val="25"/>
        </w:numPr>
        <w:suppressAutoHyphens/>
        <w:autoSpaceDE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</w:pPr>
      <w:r w:rsidRPr="00651A90"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  <w:t xml:space="preserve">ZA MANIFESTACIJE KOJE SE ODRŽAVAJU NAKON 31.08. 2025. GODINE ROK JE </w:t>
      </w:r>
      <w:r w:rsidRPr="00651A90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  <w:t xml:space="preserve">PETAK 14.11. 2025. GODINE </w:t>
      </w:r>
    </w:p>
    <w:p w14:paraId="17B97A8B" w14:textId="254D6FAE" w:rsidR="006550FF" w:rsidRPr="00651A90" w:rsidRDefault="006550FF" w:rsidP="006550FF">
      <w:pPr>
        <w:widowControl/>
        <w:numPr>
          <w:ilvl w:val="0"/>
          <w:numId w:val="25"/>
        </w:numPr>
        <w:suppressAutoHyphens/>
        <w:autoSpaceDE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</w:pPr>
      <w:r w:rsidRPr="00651A90"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  <w:t xml:space="preserve">ZA MANIFESTACIJE KOJE SE ODRŽAVAJU NAKON 14.11. 2025. GODINE </w:t>
      </w:r>
      <w:r w:rsidRPr="00651A90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  <w:t>ROK JE 20.01. 2026. GODINE.</w:t>
      </w:r>
    </w:p>
    <w:bookmarkEnd w:id="11"/>
    <w:p w14:paraId="419EEAE8" w14:textId="77777777" w:rsidR="006550FF" w:rsidRPr="00651A90" w:rsidRDefault="006550FF" w:rsidP="006550FF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US" w:bidi="ar-SA"/>
        </w:rPr>
      </w:pPr>
    </w:p>
    <w:p w14:paraId="08A699E8" w14:textId="77777777" w:rsidR="006550FF" w:rsidRPr="00651A90" w:rsidRDefault="006550FF" w:rsidP="006550FF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</w:pPr>
      <w:r w:rsidRPr="00651A90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en-US" w:bidi="ar-SA"/>
        </w:rPr>
        <w:t>ZAHTJEVI ZA ISPLATOM POSLANI VAN NAVEDENIH ROKOVA NEĆE BITI UVAŽENI TE SREDSTVA NEĆE BITI ISPLAĆENA.</w:t>
      </w:r>
    </w:p>
    <w:p w14:paraId="7A6B01AA" w14:textId="77777777" w:rsidR="006550FF" w:rsidRPr="00651A90" w:rsidRDefault="006550FF" w:rsidP="006550FF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en-US" w:bidi="ar-SA"/>
        </w:rPr>
      </w:pPr>
    </w:p>
    <w:p w14:paraId="21C392A0" w14:textId="77777777" w:rsidR="008A571C" w:rsidRPr="00651A90" w:rsidRDefault="008A571C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DCC217" w14:textId="77777777" w:rsidR="00CF18B7" w:rsidRPr="00651A90" w:rsidRDefault="00D3173E" w:rsidP="00AC1485">
      <w:pPr>
        <w:tabs>
          <w:tab w:val="left" w:pos="647"/>
        </w:tabs>
        <w:spacing w:before="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2" w:name="XII._Nadzor"/>
      <w:bookmarkEnd w:id="12"/>
      <w:r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XII. </w:t>
      </w:r>
      <w:r w:rsidR="00CF18B7" w:rsidRPr="00651A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Nadzor</w:t>
      </w:r>
    </w:p>
    <w:p w14:paraId="3E0ECE83" w14:textId="77777777" w:rsidR="00D3173E" w:rsidRPr="00651A90" w:rsidRDefault="00D3173E" w:rsidP="00AC1485">
      <w:pPr>
        <w:pStyle w:val="ListParagraph"/>
        <w:tabs>
          <w:tab w:val="left" w:pos="647"/>
        </w:tabs>
        <w:spacing w:before="1"/>
        <w:ind w:left="1146" w:firstLine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9154F7B" w14:textId="4C8CD681" w:rsidR="00DF6C4F" w:rsidRPr="00651A90" w:rsidRDefault="00DA4C72" w:rsidP="00DF6C4F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TZ</w:t>
      </w:r>
      <w:r w:rsid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SDŽ </w:t>
      </w:r>
      <w:r w:rsidR="00CF18B7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ima pravo nadzora/praćenja realizacije događanja i kontrole namjenskog trošenja sredstava.</w:t>
      </w:r>
    </w:p>
    <w:p w14:paraId="2196FDFF" w14:textId="520DF2C5" w:rsidR="00CF18B7" w:rsidRPr="00651A90" w:rsidRDefault="00CF18B7" w:rsidP="00FB7C7A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Ako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4C7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TZ</w:t>
      </w:r>
      <w:r w:rsid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4C72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SDŽ 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utvrdi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nepravilnosti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korištenju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potpore,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naložit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će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organizatoru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povrat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potpore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dijelu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u kojem je utvrđena</w:t>
      </w:r>
      <w:r w:rsidRPr="00E91A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B7C7A" w:rsidRPr="00651A90">
        <w:rPr>
          <w:rFonts w:asciiTheme="minorHAnsi" w:hAnsiTheme="minorHAnsi" w:cstheme="minorHAnsi"/>
          <w:color w:val="000000" w:themeColor="text1"/>
          <w:sz w:val="24"/>
          <w:szCs w:val="24"/>
        </w:rPr>
        <w:t>nepravilnost.</w:t>
      </w:r>
    </w:p>
    <w:p w14:paraId="4D043374" w14:textId="77777777" w:rsidR="00E91ADC" w:rsidRDefault="00E91ADC" w:rsidP="00E91ADC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71BD7F9" w14:textId="2CD6F1BA" w:rsidR="00406777" w:rsidRDefault="002E566B" w:rsidP="00E91ADC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Split, </w:t>
      </w:r>
      <w:r w:rsidR="007D0CD1"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2A2EC7"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3A7E33"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  <w:r w:rsidR="007D0CD1"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veljače</w:t>
      </w:r>
      <w:r w:rsidR="003A7E33"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</w:t>
      </w:r>
      <w:r w:rsidR="007D0CD1"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="003A7E33" w:rsidRPr="00E91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 godine</w:t>
      </w:r>
    </w:p>
    <w:p w14:paraId="7A3DC14C" w14:textId="77777777" w:rsidR="00E91ADC" w:rsidRDefault="00E91ADC" w:rsidP="00E91ADC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3297562" w14:textId="77777777" w:rsidR="00E91ADC" w:rsidRDefault="00E91ADC" w:rsidP="00E91ADC">
      <w:pPr>
        <w:ind w:left="3540" w:firstLine="708"/>
        <w:jc w:val="right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1A00FE24" w14:textId="77777777" w:rsidR="00E91ADC" w:rsidRDefault="00E91ADC" w:rsidP="00E91ADC">
      <w:pPr>
        <w:ind w:left="3540" w:firstLine="708"/>
        <w:jc w:val="right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4CF34CD2" w14:textId="77777777" w:rsidR="00E91ADC" w:rsidRDefault="00E91ADC" w:rsidP="00E91ADC">
      <w:pPr>
        <w:ind w:left="3540" w:firstLine="708"/>
        <w:jc w:val="right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3D8919B7" w14:textId="33227BC7" w:rsidR="00E91ADC" w:rsidRPr="00651A90" w:rsidRDefault="00E91ADC" w:rsidP="00E91ADC">
      <w:pPr>
        <w:ind w:left="3540" w:firstLine="708"/>
        <w:jc w:val="right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651A9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Turistička zajednica Splitsko-dalmatinske županije</w:t>
      </w:r>
    </w:p>
    <w:p w14:paraId="4FAC4FEE" w14:textId="77777777" w:rsidR="00E91ADC" w:rsidRDefault="00E91ADC" w:rsidP="00E91ADC">
      <w:pPr>
        <w:ind w:left="3540" w:firstLine="708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651A90">
        <w:rPr>
          <w:rFonts w:asciiTheme="minorHAnsi" w:hAnsiTheme="minorHAnsi" w:cstheme="minorHAnsi"/>
          <w:b/>
          <w:sz w:val="24"/>
          <w:szCs w:val="24"/>
        </w:rPr>
        <w:t>Ivana Vladović, direktorica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0833E1F" w14:textId="77777777" w:rsidR="00E91ADC" w:rsidRDefault="00E91ADC" w:rsidP="00E91ADC">
      <w:pPr>
        <w:ind w:left="3540" w:firstLine="708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1FE2093D" w14:textId="77777777" w:rsidR="00E91ADC" w:rsidRPr="00E91ADC" w:rsidRDefault="00E91ADC" w:rsidP="00E91ADC">
      <w:p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sectPr w:rsidR="00E91ADC" w:rsidRPr="00E91ADC">
      <w:headerReference w:type="default" r:id="rId23"/>
      <w:footerReference w:type="default" r:id="rId24"/>
      <w:pgSz w:w="11910" w:h="16840"/>
      <w:pgMar w:top="1580" w:right="1020" w:bottom="1200" w:left="1120" w:header="425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82117" w14:textId="77777777" w:rsidR="001E1FAA" w:rsidRDefault="001E1FAA" w:rsidP="00F80EF3">
      <w:r>
        <w:separator/>
      </w:r>
    </w:p>
  </w:endnote>
  <w:endnote w:type="continuationSeparator" w:id="0">
    <w:p w14:paraId="7321BB28" w14:textId="77777777" w:rsidR="001E1FAA" w:rsidRDefault="001E1FAA" w:rsidP="00F8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8651" w14:textId="77777777" w:rsidR="00402747" w:rsidRDefault="0040274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06085D" wp14:editId="087BB753">
              <wp:simplePos x="0" y="0"/>
              <wp:positionH relativeFrom="page">
                <wp:posOffset>6564630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48EF9" w14:textId="77777777" w:rsidR="00402747" w:rsidRDefault="00402747">
                          <w:pPr>
                            <w:pStyle w:val="BodyTex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1F5F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566B">
                            <w:rPr>
                              <w:noProof/>
                              <w:color w:val="001F5F"/>
                              <w:w w:val="9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E0608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GNU68jiAAAADwEAAA8AAAAAAAAAAAAAAAAALwQAAGRycy9kb3ducmV2LnhtbFBLBQYAAAAABAAE&#10;APMAAAA+BQAAAAA=&#10;" filled="f" stroked="f">
              <v:textbox inset="0,0,0,0">
                <w:txbxContent>
                  <w:p w14:paraId="0D348EF9" w14:textId="77777777" w:rsidR="00402747" w:rsidRDefault="00402747">
                    <w:pPr>
                      <w:pStyle w:val="BodyTex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1F5F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566B">
                      <w:rPr>
                        <w:noProof/>
                        <w:color w:val="001F5F"/>
                        <w:w w:val="9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995E" w14:textId="77777777" w:rsidR="001E1FAA" w:rsidRDefault="001E1FAA" w:rsidP="00F80EF3">
      <w:r>
        <w:separator/>
      </w:r>
    </w:p>
  </w:footnote>
  <w:footnote w:type="continuationSeparator" w:id="0">
    <w:p w14:paraId="40AE59A7" w14:textId="77777777" w:rsidR="001E1FAA" w:rsidRDefault="001E1FAA" w:rsidP="00F8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ED80" w14:textId="77777777" w:rsidR="00402747" w:rsidRDefault="0040274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D60"/>
    <w:multiLevelType w:val="hybridMultilevel"/>
    <w:tmpl w:val="ACCCAA7C"/>
    <w:lvl w:ilvl="0" w:tplc="041A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 w15:restartNumberingAfterBreak="0">
    <w:nsid w:val="02D00DB9"/>
    <w:multiLevelType w:val="hybridMultilevel"/>
    <w:tmpl w:val="65C82AE4"/>
    <w:lvl w:ilvl="0" w:tplc="E7DEB588">
      <w:numFmt w:val="bullet"/>
      <w:lvlText w:val=""/>
      <w:lvlJc w:val="left"/>
      <w:pPr>
        <w:ind w:left="657" w:hanging="361"/>
      </w:pPr>
      <w:rPr>
        <w:rFonts w:ascii="Symbol" w:eastAsia="Symbol" w:hAnsi="Symbol" w:cs="Symbol" w:hint="default"/>
        <w:color w:val="003763"/>
        <w:w w:val="100"/>
        <w:sz w:val="22"/>
        <w:szCs w:val="22"/>
        <w:lang w:val="hr-HR" w:eastAsia="hr-HR" w:bidi="hr-HR"/>
      </w:rPr>
    </w:lvl>
    <w:lvl w:ilvl="1" w:tplc="D5F6EB88">
      <w:numFmt w:val="bullet"/>
      <w:lvlText w:val="•"/>
      <w:lvlJc w:val="left"/>
      <w:pPr>
        <w:ind w:left="1570" w:hanging="361"/>
      </w:pPr>
      <w:rPr>
        <w:rFonts w:hint="default"/>
        <w:lang w:val="hr-HR" w:eastAsia="hr-HR" w:bidi="hr-HR"/>
      </w:rPr>
    </w:lvl>
    <w:lvl w:ilvl="2" w:tplc="62085B4E">
      <w:numFmt w:val="bullet"/>
      <w:lvlText w:val="•"/>
      <w:lvlJc w:val="left"/>
      <w:pPr>
        <w:ind w:left="2481" w:hanging="361"/>
      </w:pPr>
      <w:rPr>
        <w:rFonts w:hint="default"/>
        <w:lang w:val="hr-HR" w:eastAsia="hr-HR" w:bidi="hr-HR"/>
      </w:rPr>
    </w:lvl>
    <w:lvl w:ilvl="3" w:tplc="2F3A2942">
      <w:numFmt w:val="bullet"/>
      <w:lvlText w:val="•"/>
      <w:lvlJc w:val="left"/>
      <w:pPr>
        <w:ind w:left="3391" w:hanging="361"/>
      </w:pPr>
      <w:rPr>
        <w:rFonts w:hint="default"/>
        <w:lang w:val="hr-HR" w:eastAsia="hr-HR" w:bidi="hr-HR"/>
      </w:rPr>
    </w:lvl>
    <w:lvl w:ilvl="4" w:tplc="24C4CB26">
      <w:numFmt w:val="bullet"/>
      <w:lvlText w:val="•"/>
      <w:lvlJc w:val="left"/>
      <w:pPr>
        <w:ind w:left="4302" w:hanging="361"/>
      </w:pPr>
      <w:rPr>
        <w:rFonts w:hint="default"/>
        <w:lang w:val="hr-HR" w:eastAsia="hr-HR" w:bidi="hr-HR"/>
      </w:rPr>
    </w:lvl>
    <w:lvl w:ilvl="5" w:tplc="1BE6C704">
      <w:numFmt w:val="bullet"/>
      <w:lvlText w:val="•"/>
      <w:lvlJc w:val="left"/>
      <w:pPr>
        <w:ind w:left="5213" w:hanging="361"/>
      </w:pPr>
      <w:rPr>
        <w:rFonts w:hint="default"/>
        <w:lang w:val="hr-HR" w:eastAsia="hr-HR" w:bidi="hr-HR"/>
      </w:rPr>
    </w:lvl>
    <w:lvl w:ilvl="6" w:tplc="56CA0500">
      <w:numFmt w:val="bullet"/>
      <w:lvlText w:val="•"/>
      <w:lvlJc w:val="left"/>
      <w:pPr>
        <w:ind w:left="6123" w:hanging="361"/>
      </w:pPr>
      <w:rPr>
        <w:rFonts w:hint="default"/>
        <w:lang w:val="hr-HR" w:eastAsia="hr-HR" w:bidi="hr-HR"/>
      </w:rPr>
    </w:lvl>
    <w:lvl w:ilvl="7" w:tplc="49780EDA">
      <w:numFmt w:val="bullet"/>
      <w:lvlText w:val="•"/>
      <w:lvlJc w:val="left"/>
      <w:pPr>
        <w:ind w:left="7034" w:hanging="361"/>
      </w:pPr>
      <w:rPr>
        <w:rFonts w:hint="default"/>
        <w:lang w:val="hr-HR" w:eastAsia="hr-HR" w:bidi="hr-HR"/>
      </w:rPr>
    </w:lvl>
    <w:lvl w:ilvl="8" w:tplc="17DCDC90">
      <w:numFmt w:val="bullet"/>
      <w:lvlText w:val="•"/>
      <w:lvlJc w:val="left"/>
      <w:pPr>
        <w:ind w:left="7945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0BCE7C70"/>
    <w:multiLevelType w:val="hybridMultilevel"/>
    <w:tmpl w:val="6EF2B95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036E5"/>
    <w:multiLevelType w:val="hybridMultilevel"/>
    <w:tmpl w:val="4DDC591C"/>
    <w:lvl w:ilvl="0" w:tplc="159C72D2">
      <w:start w:val="1"/>
      <w:numFmt w:val="decimal"/>
      <w:lvlText w:val="%1."/>
      <w:lvlJc w:val="left"/>
      <w:pPr>
        <w:ind w:left="1018" w:hanging="361"/>
      </w:pPr>
      <w:rPr>
        <w:rFonts w:ascii="Arial" w:eastAsia="Arial" w:hAnsi="Arial" w:cs="Arial" w:hint="default"/>
        <w:color w:val="003763"/>
        <w:w w:val="91"/>
        <w:sz w:val="22"/>
        <w:szCs w:val="22"/>
        <w:lang w:val="hr-HR" w:eastAsia="hr-HR" w:bidi="hr-HR"/>
      </w:rPr>
    </w:lvl>
    <w:lvl w:ilvl="1" w:tplc="44EC8452">
      <w:numFmt w:val="bullet"/>
      <w:lvlText w:val="•"/>
      <w:lvlJc w:val="left"/>
      <w:pPr>
        <w:ind w:left="1894" w:hanging="361"/>
      </w:pPr>
      <w:rPr>
        <w:rFonts w:hint="default"/>
        <w:lang w:val="hr-HR" w:eastAsia="hr-HR" w:bidi="hr-HR"/>
      </w:rPr>
    </w:lvl>
    <w:lvl w:ilvl="2" w:tplc="BD10A97C">
      <w:numFmt w:val="bullet"/>
      <w:lvlText w:val="•"/>
      <w:lvlJc w:val="left"/>
      <w:pPr>
        <w:ind w:left="2769" w:hanging="361"/>
      </w:pPr>
      <w:rPr>
        <w:rFonts w:hint="default"/>
        <w:lang w:val="hr-HR" w:eastAsia="hr-HR" w:bidi="hr-HR"/>
      </w:rPr>
    </w:lvl>
    <w:lvl w:ilvl="3" w:tplc="94202F4A">
      <w:numFmt w:val="bullet"/>
      <w:lvlText w:val="•"/>
      <w:lvlJc w:val="left"/>
      <w:pPr>
        <w:ind w:left="3643" w:hanging="361"/>
      </w:pPr>
      <w:rPr>
        <w:rFonts w:hint="default"/>
        <w:lang w:val="hr-HR" w:eastAsia="hr-HR" w:bidi="hr-HR"/>
      </w:rPr>
    </w:lvl>
    <w:lvl w:ilvl="4" w:tplc="B09C0562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E61C5B40">
      <w:numFmt w:val="bullet"/>
      <w:lvlText w:val="•"/>
      <w:lvlJc w:val="left"/>
      <w:pPr>
        <w:ind w:left="5393" w:hanging="361"/>
      </w:pPr>
      <w:rPr>
        <w:rFonts w:hint="default"/>
        <w:lang w:val="hr-HR" w:eastAsia="hr-HR" w:bidi="hr-HR"/>
      </w:rPr>
    </w:lvl>
    <w:lvl w:ilvl="6" w:tplc="1F9C0F7E">
      <w:numFmt w:val="bullet"/>
      <w:lvlText w:val="•"/>
      <w:lvlJc w:val="left"/>
      <w:pPr>
        <w:ind w:left="6267" w:hanging="361"/>
      </w:pPr>
      <w:rPr>
        <w:rFonts w:hint="default"/>
        <w:lang w:val="hr-HR" w:eastAsia="hr-HR" w:bidi="hr-HR"/>
      </w:rPr>
    </w:lvl>
    <w:lvl w:ilvl="7" w:tplc="B5E24E24">
      <w:numFmt w:val="bullet"/>
      <w:lvlText w:val="•"/>
      <w:lvlJc w:val="left"/>
      <w:pPr>
        <w:ind w:left="7142" w:hanging="361"/>
      </w:pPr>
      <w:rPr>
        <w:rFonts w:hint="default"/>
        <w:lang w:val="hr-HR" w:eastAsia="hr-HR" w:bidi="hr-HR"/>
      </w:rPr>
    </w:lvl>
    <w:lvl w:ilvl="8" w:tplc="53FE9BFA">
      <w:numFmt w:val="bullet"/>
      <w:lvlText w:val="•"/>
      <w:lvlJc w:val="left"/>
      <w:pPr>
        <w:ind w:left="8017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13211BD9"/>
    <w:multiLevelType w:val="hybridMultilevel"/>
    <w:tmpl w:val="12468F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5ABF"/>
    <w:multiLevelType w:val="hybridMultilevel"/>
    <w:tmpl w:val="12FA76D8"/>
    <w:lvl w:ilvl="0" w:tplc="D808663C">
      <w:start w:val="1"/>
      <w:numFmt w:val="lowerLetter"/>
      <w:lvlText w:val="%1)"/>
      <w:lvlJc w:val="left"/>
      <w:pPr>
        <w:ind w:left="1241" w:hanging="224"/>
      </w:pPr>
      <w:rPr>
        <w:rFonts w:ascii="Arial" w:eastAsia="Arial" w:hAnsi="Arial" w:cs="Arial" w:hint="default"/>
        <w:color w:val="003763"/>
        <w:spacing w:val="-1"/>
        <w:w w:val="86"/>
        <w:sz w:val="22"/>
        <w:szCs w:val="22"/>
        <w:lang w:val="hr-HR" w:eastAsia="hr-HR" w:bidi="hr-HR"/>
      </w:rPr>
    </w:lvl>
    <w:lvl w:ilvl="1" w:tplc="A0FECC14">
      <w:numFmt w:val="bullet"/>
      <w:lvlText w:val="•"/>
      <w:lvlJc w:val="left"/>
      <w:pPr>
        <w:ind w:left="2092" w:hanging="224"/>
      </w:pPr>
      <w:rPr>
        <w:rFonts w:hint="default"/>
        <w:lang w:val="hr-HR" w:eastAsia="hr-HR" w:bidi="hr-HR"/>
      </w:rPr>
    </w:lvl>
    <w:lvl w:ilvl="2" w:tplc="B2060426">
      <w:numFmt w:val="bullet"/>
      <w:lvlText w:val="•"/>
      <w:lvlJc w:val="left"/>
      <w:pPr>
        <w:ind w:left="2945" w:hanging="224"/>
      </w:pPr>
      <w:rPr>
        <w:rFonts w:hint="default"/>
        <w:lang w:val="hr-HR" w:eastAsia="hr-HR" w:bidi="hr-HR"/>
      </w:rPr>
    </w:lvl>
    <w:lvl w:ilvl="3" w:tplc="92240D94">
      <w:numFmt w:val="bullet"/>
      <w:lvlText w:val="•"/>
      <w:lvlJc w:val="left"/>
      <w:pPr>
        <w:ind w:left="3797" w:hanging="224"/>
      </w:pPr>
      <w:rPr>
        <w:rFonts w:hint="default"/>
        <w:lang w:val="hr-HR" w:eastAsia="hr-HR" w:bidi="hr-HR"/>
      </w:rPr>
    </w:lvl>
    <w:lvl w:ilvl="4" w:tplc="4F1A1922">
      <w:numFmt w:val="bullet"/>
      <w:lvlText w:val="•"/>
      <w:lvlJc w:val="left"/>
      <w:pPr>
        <w:ind w:left="4650" w:hanging="224"/>
      </w:pPr>
      <w:rPr>
        <w:rFonts w:hint="default"/>
        <w:lang w:val="hr-HR" w:eastAsia="hr-HR" w:bidi="hr-HR"/>
      </w:rPr>
    </w:lvl>
    <w:lvl w:ilvl="5" w:tplc="82EAAD6E">
      <w:numFmt w:val="bullet"/>
      <w:lvlText w:val="•"/>
      <w:lvlJc w:val="left"/>
      <w:pPr>
        <w:ind w:left="5503" w:hanging="224"/>
      </w:pPr>
      <w:rPr>
        <w:rFonts w:hint="default"/>
        <w:lang w:val="hr-HR" w:eastAsia="hr-HR" w:bidi="hr-HR"/>
      </w:rPr>
    </w:lvl>
    <w:lvl w:ilvl="6" w:tplc="F70C12CA">
      <w:numFmt w:val="bullet"/>
      <w:lvlText w:val="•"/>
      <w:lvlJc w:val="left"/>
      <w:pPr>
        <w:ind w:left="6355" w:hanging="224"/>
      </w:pPr>
      <w:rPr>
        <w:rFonts w:hint="default"/>
        <w:lang w:val="hr-HR" w:eastAsia="hr-HR" w:bidi="hr-HR"/>
      </w:rPr>
    </w:lvl>
    <w:lvl w:ilvl="7" w:tplc="0E02B3B6">
      <w:numFmt w:val="bullet"/>
      <w:lvlText w:val="•"/>
      <w:lvlJc w:val="left"/>
      <w:pPr>
        <w:ind w:left="7208" w:hanging="224"/>
      </w:pPr>
      <w:rPr>
        <w:rFonts w:hint="default"/>
        <w:lang w:val="hr-HR" w:eastAsia="hr-HR" w:bidi="hr-HR"/>
      </w:rPr>
    </w:lvl>
    <w:lvl w:ilvl="8" w:tplc="056A2F5A">
      <w:numFmt w:val="bullet"/>
      <w:lvlText w:val="•"/>
      <w:lvlJc w:val="left"/>
      <w:pPr>
        <w:ind w:left="8061" w:hanging="224"/>
      </w:pPr>
      <w:rPr>
        <w:rFonts w:hint="default"/>
        <w:lang w:val="hr-HR" w:eastAsia="hr-HR" w:bidi="hr-HR"/>
      </w:rPr>
    </w:lvl>
  </w:abstractNum>
  <w:abstractNum w:abstractNumId="6" w15:restartNumberingAfterBreak="0">
    <w:nsid w:val="149D7CE4"/>
    <w:multiLevelType w:val="hybridMultilevel"/>
    <w:tmpl w:val="1032A5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079D9"/>
    <w:multiLevelType w:val="hybridMultilevel"/>
    <w:tmpl w:val="7B7E2B9A"/>
    <w:lvl w:ilvl="0" w:tplc="041A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8" w15:restartNumberingAfterBreak="0">
    <w:nsid w:val="21783369"/>
    <w:multiLevelType w:val="hybridMultilevel"/>
    <w:tmpl w:val="F53C9FFC"/>
    <w:lvl w:ilvl="0" w:tplc="ADC4EB30">
      <w:start w:val="1"/>
      <w:numFmt w:val="upperRoman"/>
      <w:lvlText w:val="%1."/>
      <w:lvlJc w:val="left"/>
      <w:pPr>
        <w:ind w:left="595" w:hanging="169"/>
      </w:pPr>
      <w:rPr>
        <w:rFonts w:ascii="Arial" w:eastAsia="Arial" w:hAnsi="Arial" w:cs="Arial" w:hint="default"/>
        <w:b/>
        <w:bCs/>
        <w:color w:val="003763"/>
        <w:spacing w:val="0"/>
        <w:w w:val="96"/>
        <w:sz w:val="22"/>
        <w:szCs w:val="22"/>
        <w:lang w:val="hr-HR" w:eastAsia="hr-HR" w:bidi="hr-HR"/>
      </w:rPr>
    </w:lvl>
    <w:lvl w:ilvl="1" w:tplc="22E65DF6">
      <w:numFmt w:val="bullet"/>
      <w:lvlText w:val=""/>
      <w:lvlJc w:val="left"/>
      <w:pPr>
        <w:ind w:left="1011" w:hanging="356"/>
      </w:pPr>
      <w:rPr>
        <w:rFonts w:ascii="Symbol" w:eastAsia="Symbol" w:hAnsi="Symbol" w:cs="Symbol" w:hint="default"/>
        <w:color w:val="003763"/>
        <w:w w:val="100"/>
        <w:sz w:val="22"/>
        <w:szCs w:val="22"/>
        <w:lang w:val="hr-HR" w:eastAsia="hr-HR" w:bidi="hr-HR"/>
      </w:rPr>
    </w:lvl>
    <w:lvl w:ilvl="2" w:tplc="985C8A44">
      <w:start w:val="1"/>
      <w:numFmt w:val="bullet"/>
      <w:lvlText w:val="o"/>
      <w:lvlJc w:val="left"/>
      <w:pPr>
        <w:ind w:left="1018" w:hanging="361"/>
      </w:pPr>
      <w:rPr>
        <w:rFonts w:ascii="Courier New" w:hAnsi="Courier New" w:cs="Courier New" w:hint="default"/>
        <w:color w:val="000000" w:themeColor="text1"/>
        <w:w w:val="100"/>
        <w:sz w:val="22"/>
        <w:szCs w:val="22"/>
        <w:lang w:val="hr-HR" w:eastAsia="hr-HR" w:bidi="hr-HR"/>
      </w:rPr>
    </w:lvl>
    <w:lvl w:ilvl="3" w:tplc="229E59E0">
      <w:numFmt w:val="bullet"/>
      <w:lvlText w:val="•"/>
      <w:lvlJc w:val="left"/>
      <w:pPr>
        <w:ind w:left="2113" w:hanging="361"/>
      </w:pPr>
      <w:rPr>
        <w:rFonts w:hint="default"/>
        <w:lang w:val="hr-HR" w:eastAsia="hr-HR" w:bidi="hr-HR"/>
      </w:rPr>
    </w:lvl>
    <w:lvl w:ilvl="4" w:tplc="830E4556">
      <w:numFmt w:val="bullet"/>
      <w:lvlText w:val="•"/>
      <w:lvlJc w:val="left"/>
      <w:pPr>
        <w:ind w:left="3206" w:hanging="361"/>
      </w:pPr>
      <w:rPr>
        <w:rFonts w:hint="default"/>
        <w:lang w:val="hr-HR" w:eastAsia="hr-HR" w:bidi="hr-HR"/>
      </w:rPr>
    </w:lvl>
    <w:lvl w:ilvl="5" w:tplc="52EA7514">
      <w:numFmt w:val="bullet"/>
      <w:lvlText w:val="•"/>
      <w:lvlJc w:val="left"/>
      <w:pPr>
        <w:ind w:left="4299" w:hanging="361"/>
      </w:pPr>
      <w:rPr>
        <w:rFonts w:hint="default"/>
        <w:lang w:val="hr-HR" w:eastAsia="hr-HR" w:bidi="hr-HR"/>
      </w:rPr>
    </w:lvl>
    <w:lvl w:ilvl="6" w:tplc="2168F85A">
      <w:numFmt w:val="bullet"/>
      <w:lvlText w:val="•"/>
      <w:lvlJc w:val="left"/>
      <w:pPr>
        <w:ind w:left="5393" w:hanging="361"/>
      </w:pPr>
      <w:rPr>
        <w:rFonts w:hint="default"/>
        <w:lang w:val="hr-HR" w:eastAsia="hr-HR" w:bidi="hr-HR"/>
      </w:rPr>
    </w:lvl>
    <w:lvl w:ilvl="7" w:tplc="4254022E">
      <w:numFmt w:val="bullet"/>
      <w:lvlText w:val="•"/>
      <w:lvlJc w:val="left"/>
      <w:pPr>
        <w:ind w:left="6486" w:hanging="361"/>
      </w:pPr>
      <w:rPr>
        <w:rFonts w:hint="default"/>
        <w:lang w:val="hr-HR" w:eastAsia="hr-HR" w:bidi="hr-HR"/>
      </w:rPr>
    </w:lvl>
    <w:lvl w:ilvl="8" w:tplc="E1DC777C">
      <w:numFmt w:val="bullet"/>
      <w:lvlText w:val="•"/>
      <w:lvlJc w:val="left"/>
      <w:pPr>
        <w:ind w:left="7579" w:hanging="361"/>
      </w:pPr>
      <w:rPr>
        <w:rFonts w:hint="default"/>
        <w:lang w:val="hr-HR" w:eastAsia="hr-HR" w:bidi="hr-HR"/>
      </w:rPr>
    </w:lvl>
  </w:abstractNum>
  <w:abstractNum w:abstractNumId="9" w15:restartNumberingAfterBreak="0">
    <w:nsid w:val="24D52A42"/>
    <w:multiLevelType w:val="hybridMultilevel"/>
    <w:tmpl w:val="3300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7510"/>
    <w:multiLevelType w:val="hybridMultilevel"/>
    <w:tmpl w:val="674EAE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61FD"/>
    <w:multiLevelType w:val="hybridMultilevel"/>
    <w:tmpl w:val="DE5C1BD2"/>
    <w:lvl w:ilvl="0" w:tplc="ADC4EB30">
      <w:start w:val="1"/>
      <w:numFmt w:val="upperRoman"/>
      <w:lvlText w:val="%1."/>
      <w:lvlJc w:val="left"/>
      <w:pPr>
        <w:ind w:left="297" w:hanging="169"/>
      </w:pPr>
      <w:rPr>
        <w:rFonts w:ascii="Arial" w:eastAsia="Arial" w:hAnsi="Arial" w:cs="Arial" w:hint="default"/>
        <w:b/>
        <w:bCs/>
        <w:color w:val="003763"/>
        <w:spacing w:val="0"/>
        <w:w w:val="96"/>
        <w:sz w:val="22"/>
        <w:szCs w:val="22"/>
        <w:lang w:val="hr-HR" w:eastAsia="hr-HR" w:bidi="hr-HR"/>
      </w:rPr>
    </w:lvl>
    <w:lvl w:ilvl="1" w:tplc="041A0003">
      <w:start w:val="1"/>
      <w:numFmt w:val="bullet"/>
      <w:lvlText w:val="o"/>
      <w:lvlJc w:val="left"/>
      <w:pPr>
        <w:ind w:left="1011" w:hanging="356"/>
      </w:pPr>
      <w:rPr>
        <w:rFonts w:ascii="Courier New" w:hAnsi="Courier New" w:cs="Courier New" w:hint="default"/>
        <w:color w:val="003763"/>
        <w:w w:val="100"/>
        <w:sz w:val="22"/>
        <w:szCs w:val="22"/>
        <w:lang w:val="hr-HR" w:eastAsia="hr-HR" w:bidi="hr-HR"/>
      </w:rPr>
    </w:lvl>
    <w:lvl w:ilvl="2" w:tplc="985C8A44">
      <w:start w:val="1"/>
      <w:numFmt w:val="bullet"/>
      <w:lvlText w:val="o"/>
      <w:lvlJc w:val="left"/>
      <w:pPr>
        <w:ind w:left="1018" w:hanging="361"/>
      </w:pPr>
      <w:rPr>
        <w:rFonts w:ascii="Courier New" w:hAnsi="Courier New" w:cs="Courier New" w:hint="default"/>
        <w:color w:val="000000" w:themeColor="text1"/>
        <w:w w:val="100"/>
        <w:sz w:val="22"/>
        <w:szCs w:val="22"/>
        <w:lang w:val="hr-HR" w:eastAsia="hr-HR" w:bidi="hr-HR"/>
      </w:rPr>
    </w:lvl>
    <w:lvl w:ilvl="3" w:tplc="229E59E0">
      <w:numFmt w:val="bullet"/>
      <w:lvlText w:val="•"/>
      <w:lvlJc w:val="left"/>
      <w:pPr>
        <w:ind w:left="2113" w:hanging="361"/>
      </w:pPr>
      <w:rPr>
        <w:rFonts w:hint="default"/>
        <w:lang w:val="hr-HR" w:eastAsia="hr-HR" w:bidi="hr-HR"/>
      </w:rPr>
    </w:lvl>
    <w:lvl w:ilvl="4" w:tplc="830E4556">
      <w:numFmt w:val="bullet"/>
      <w:lvlText w:val="•"/>
      <w:lvlJc w:val="left"/>
      <w:pPr>
        <w:ind w:left="3206" w:hanging="361"/>
      </w:pPr>
      <w:rPr>
        <w:rFonts w:hint="default"/>
        <w:lang w:val="hr-HR" w:eastAsia="hr-HR" w:bidi="hr-HR"/>
      </w:rPr>
    </w:lvl>
    <w:lvl w:ilvl="5" w:tplc="52EA7514">
      <w:numFmt w:val="bullet"/>
      <w:lvlText w:val="•"/>
      <w:lvlJc w:val="left"/>
      <w:pPr>
        <w:ind w:left="4299" w:hanging="361"/>
      </w:pPr>
      <w:rPr>
        <w:rFonts w:hint="default"/>
        <w:lang w:val="hr-HR" w:eastAsia="hr-HR" w:bidi="hr-HR"/>
      </w:rPr>
    </w:lvl>
    <w:lvl w:ilvl="6" w:tplc="2168F85A">
      <w:numFmt w:val="bullet"/>
      <w:lvlText w:val="•"/>
      <w:lvlJc w:val="left"/>
      <w:pPr>
        <w:ind w:left="5393" w:hanging="361"/>
      </w:pPr>
      <w:rPr>
        <w:rFonts w:hint="default"/>
        <w:lang w:val="hr-HR" w:eastAsia="hr-HR" w:bidi="hr-HR"/>
      </w:rPr>
    </w:lvl>
    <w:lvl w:ilvl="7" w:tplc="4254022E">
      <w:numFmt w:val="bullet"/>
      <w:lvlText w:val="•"/>
      <w:lvlJc w:val="left"/>
      <w:pPr>
        <w:ind w:left="6486" w:hanging="361"/>
      </w:pPr>
      <w:rPr>
        <w:rFonts w:hint="default"/>
        <w:lang w:val="hr-HR" w:eastAsia="hr-HR" w:bidi="hr-HR"/>
      </w:rPr>
    </w:lvl>
    <w:lvl w:ilvl="8" w:tplc="E1DC777C">
      <w:numFmt w:val="bullet"/>
      <w:lvlText w:val="•"/>
      <w:lvlJc w:val="left"/>
      <w:pPr>
        <w:ind w:left="7579" w:hanging="361"/>
      </w:pPr>
      <w:rPr>
        <w:rFonts w:hint="default"/>
        <w:lang w:val="hr-HR" w:eastAsia="hr-HR" w:bidi="hr-HR"/>
      </w:rPr>
    </w:lvl>
  </w:abstractNum>
  <w:abstractNum w:abstractNumId="12" w15:restartNumberingAfterBreak="0">
    <w:nsid w:val="37306676"/>
    <w:multiLevelType w:val="hybridMultilevel"/>
    <w:tmpl w:val="D13217C8"/>
    <w:lvl w:ilvl="0" w:tplc="156292CA">
      <w:start w:val="1"/>
      <w:numFmt w:val="upperRoman"/>
      <w:lvlText w:val="%1."/>
      <w:lvlJc w:val="left"/>
      <w:pPr>
        <w:ind w:left="8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8" w:hanging="360"/>
      </w:pPr>
    </w:lvl>
    <w:lvl w:ilvl="2" w:tplc="041A001B" w:tentative="1">
      <w:start w:val="1"/>
      <w:numFmt w:val="lowerRoman"/>
      <w:lvlText w:val="%3."/>
      <w:lvlJc w:val="right"/>
      <w:pPr>
        <w:ind w:left="1928" w:hanging="180"/>
      </w:pPr>
    </w:lvl>
    <w:lvl w:ilvl="3" w:tplc="041A000F" w:tentative="1">
      <w:start w:val="1"/>
      <w:numFmt w:val="decimal"/>
      <w:lvlText w:val="%4."/>
      <w:lvlJc w:val="left"/>
      <w:pPr>
        <w:ind w:left="2648" w:hanging="360"/>
      </w:pPr>
    </w:lvl>
    <w:lvl w:ilvl="4" w:tplc="041A0019" w:tentative="1">
      <w:start w:val="1"/>
      <w:numFmt w:val="lowerLetter"/>
      <w:lvlText w:val="%5."/>
      <w:lvlJc w:val="left"/>
      <w:pPr>
        <w:ind w:left="3368" w:hanging="360"/>
      </w:pPr>
    </w:lvl>
    <w:lvl w:ilvl="5" w:tplc="041A001B" w:tentative="1">
      <w:start w:val="1"/>
      <w:numFmt w:val="lowerRoman"/>
      <w:lvlText w:val="%6."/>
      <w:lvlJc w:val="right"/>
      <w:pPr>
        <w:ind w:left="4088" w:hanging="180"/>
      </w:pPr>
    </w:lvl>
    <w:lvl w:ilvl="6" w:tplc="041A000F" w:tentative="1">
      <w:start w:val="1"/>
      <w:numFmt w:val="decimal"/>
      <w:lvlText w:val="%7."/>
      <w:lvlJc w:val="left"/>
      <w:pPr>
        <w:ind w:left="4808" w:hanging="360"/>
      </w:pPr>
    </w:lvl>
    <w:lvl w:ilvl="7" w:tplc="041A0019" w:tentative="1">
      <w:start w:val="1"/>
      <w:numFmt w:val="lowerLetter"/>
      <w:lvlText w:val="%8."/>
      <w:lvlJc w:val="left"/>
      <w:pPr>
        <w:ind w:left="5528" w:hanging="360"/>
      </w:pPr>
    </w:lvl>
    <w:lvl w:ilvl="8" w:tplc="041A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3" w15:restartNumberingAfterBreak="0">
    <w:nsid w:val="3A1D3186"/>
    <w:multiLevelType w:val="hybridMultilevel"/>
    <w:tmpl w:val="1C74FF20"/>
    <w:lvl w:ilvl="0" w:tplc="041A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4" w15:restartNumberingAfterBreak="0">
    <w:nsid w:val="400070B1"/>
    <w:multiLevelType w:val="hybridMultilevel"/>
    <w:tmpl w:val="2D9E6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648D"/>
    <w:multiLevelType w:val="hybridMultilevel"/>
    <w:tmpl w:val="0AEEA71C"/>
    <w:lvl w:ilvl="0" w:tplc="89004C86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1D406F"/>
    <w:multiLevelType w:val="hybridMultilevel"/>
    <w:tmpl w:val="30DCAD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A722FF7"/>
    <w:multiLevelType w:val="hybridMultilevel"/>
    <w:tmpl w:val="A06E3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33A89"/>
    <w:multiLevelType w:val="hybridMultilevel"/>
    <w:tmpl w:val="A350BC18"/>
    <w:lvl w:ilvl="0" w:tplc="85569F66">
      <w:start w:val="6"/>
      <w:numFmt w:val="upperRoman"/>
      <w:lvlText w:val="%1."/>
      <w:lvlJc w:val="left"/>
      <w:pPr>
        <w:ind w:left="1146" w:hanging="720"/>
      </w:pPr>
      <w:rPr>
        <w:rFonts w:hint="default"/>
        <w:w w:val="95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5209A6"/>
    <w:multiLevelType w:val="hybridMultilevel"/>
    <w:tmpl w:val="9D126C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7164D"/>
    <w:multiLevelType w:val="hybridMultilevel"/>
    <w:tmpl w:val="6C101D82"/>
    <w:lvl w:ilvl="0" w:tplc="041A0003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1" w15:restartNumberingAfterBreak="0">
    <w:nsid w:val="73BC3F05"/>
    <w:multiLevelType w:val="hybridMultilevel"/>
    <w:tmpl w:val="E690BFE0"/>
    <w:lvl w:ilvl="0" w:tplc="041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7598134F"/>
    <w:multiLevelType w:val="hybridMultilevel"/>
    <w:tmpl w:val="E7568502"/>
    <w:lvl w:ilvl="0" w:tplc="BE80E32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79521893"/>
    <w:multiLevelType w:val="hybridMultilevel"/>
    <w:tmpl w:val="FD7AE3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47A"/>
    <w:multiLevelType w:val="hybridMultilevel"/>
    <w:tmpl w:val="277404E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5B0A3D"/>
    <w:multiLevelType w:val="hybridMultilevel"/>
    <w:tmpl w:val="12E08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7296">
    <w:abstractNumId w:val="5"/>
  </w:num>
  <w:num w:numId="2" w16cid:durableId="500004329">
    <w:abstractNumId w:val="1"/>
  </w:num>
  <w:num w:numId="3" w16cid:durableId="800805469">
    <w:abstractNumId w:val="3"/>
  </w:num>
  <w:num w:numId="4" w16cid:durableId="2140292453">
    <w:abstractNumId w:val="8"/>
  </w:num>
  <w:num w:numId="5" w16cid:durableId="90050544">
    <w:abstractNumId w:val="17"/>
  </w:num>
  <w:num w:numId="6" w16cid:durableId="1382679509">
    <w:abstractNumId w:val="0"/>
  </w:num>
  <w:num w:numId="7" w16cid:durableId="1589192302">
    <w:abstractNumId w:val="13"/>
  </w:num>
  <w:num w:numId="8" w16cid:durableId="1785540147">
    <w:abstractNumId w:val="20"/>
  </w:num>
  <w:num w:numId="9" w16cid:durableId="1949969125">
    <w:abstractNumId w:val="21"/>
  </w:num>
  <w:num w:numId="10" w16cid:durableId="1327974647">
    <w:abstractNumId w:val="12"/>
  </w:num>
  <w:num w:numId="11" w16cid:durableId="584925620">
    <w:abstractNumId w:val="11"/>
  </w:num>
  <w:num w:numId="12" w16cid:durableId="494416166">
    <w:abstractNumId w:val="19"/>
  </w:num>
  <w:num w:numId="13" w16cid:durableId="1091777192">
    <w:abstractNumId w:val="23"/>
  </w:num>
  <w:num w:numId="14" w16cid:durableId="1573734443">
    <w:abstractNumId w:val="18"/>
  </w:num>
  <w:num w:numId="15" w16cid:durableId="234752943">
    <w:abstractNumId w:val="25"/>
  </w:num>
  <w:num w:numId="16" w16cid:durableId="1014654330">
    <w:abstractNumId w:val="2"/>
  </w:num>
  <w:num w:numId="17" w16cid:durableId="2068915871">
    <w:abstractNumId w:val="6"/>
  </w:num>
  <w:num w:numId="18" w16cid:durableId="171720524">
    <w:abstractNumId w:val="4"/>
  </w:num>
  <w:num w:numId="19" w16cid:durableId="280694925">
    <w:abstractNumId w:val="24"/>
  </w:num>
  <w:num w:numId="20" w16cid:durableId="2036073547">
    <w:abstractNumId w:val="10"/>
  </w:num>
  <w:num w:numId="21" w16cid:durableId="1365860743">
    <w:abstractNumId w:val="7"/>
  </w:num>
  <w:num w:numId="22" w16cid:durableId="75633266">
    <w:abstractNumId w:val="14"/>
  </w:num>
  <w:num w:numId="23" w16cid:durableId="380717659">
    <w:abstractNumId w:val="22"/>
  </w:num>
  <w:num w:numId="24" w16cid:durableId="314190868">
    <w:abstractNumId w:val="15"/>
  </w:num>
  <w:num w:numId="25" w16cid:durableId="130834152">
    <w:abstractNumId w:val="16"/>
  </w:num>
  <w:num w:numId="26" w16cid:durableId="262804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B7"/>
    <w:rsid w:val="00016EC8"/>
    <w:rsid w:val="00062DC4"/>
    <w:rsid w:val="000A3D34"/>
    <w:rsid w:val="000C7B91"/>
    <w:rsid w:val="000E2BD3"/>
    <w:rsid w:val="00103467"/>
    <w:rsid w:val="00162E6E"/>
    <w:rsid w:val="001B5F4F"/>
    <w:rsid w:val="001E0CE1"/>
    <w:rsid w:val="001E1FAA"/>
    <w:rsid w:val="00202894"/>
    <w:rsid w:val="00230057"/>
    <w:rsid w:val="00230234"/>
    <w:rsid w:val="00234513"/>
    <w:rsid w:val="00244CF5"/>
    <w:rsid w:val="0025395F"/>
    <w:rsid w:val="00291C7F"/>
    <w:rsid w:val="00292F71"/>
    <w:rsid w:val="002A2EC7"/>
    <w:rsid w:val="002B1F15"/>
    <w:rsid w:val="002C1942"/>
    <w:rsid w:val="002E566B"/>
    <w:rsid w:val="00302218"/>
    <w:rsid w:val="0032620B"/>
    <w:rsid w:val="00331916"/>
    <w:rsid w:val="00340D85"/>
    <w:rsid w:val="003505A2"/>
    <w:rsid w:val="00356ABF"/>
    <w:rsid w:val="00371F41"/>
    <w:rsid w:val="003A4441"/>
    <w:rsid w:val="003A7E33"/>
    <w:rsid w:val="003E0332"/>
    <w:rsid w:val="00402747"/>
    <w:rsid w:val="00406777"/>
    <w:rsid w:val="0045542D"/>
    <w:rsid w:val="00466EC8"/>
    <w:rsid w:val="00491446"/>
    <w:rsid w:val="004D0812"/>
    <w:rsid w:val="004E0586"/>
    <w:rsid w:val="004E7967"/>
    <w:rsid w:val="005255B9"/>
    <w:rsid w:val="00533A8A"/>
    <w:rsid w:val="005441E6"/>
    <w:rsid w:val="005543C3"/>
    <w:rsid w:val="00567C97"/>
    <w:rsid w:val="005B335E"/>
    <w:rsid w:val="005B627A"/>
    <w:rsid w:val="005D31C7"/>
    <w:rsid w:val="005D48D7"/>
    <w:rsid w:val="005F06CE"/>
    <w:rsid w:val="00627AAF"/>
    <w:rsid w:val="00651A90"/>
    <w:rsid w:val="006537E2"/>
    <w:rsid w:val="006550FF"/>
    <w:rsid w:val="006666BC"/>
    <w:rsid w:val="00691EC2"/>
    <w:rsid w:val="006950B7"/>
    <w:rsid w:val="006A03D0"/>
    <w:rsid w:val="006B548C"/>
    <w:rsid w:val="006E1608"/>
    <w:rsid w:val="006E4F25"/>
    <w:rsid w:val="006F65CF"/>
    <w:rsid w:val="007136E3"/>
    <w:rsid w:val="007305CA"/>
    <w:rsid w:val="00746BED"/>
    <w:rsid w:val="00784D05"/>
    <w:rsid w:val="007A3AB1"/>
    <w:rsid w:val="007B3E9C"/>
    <w:rsid w:val="007C3363"/>
    <w:rsid w:val="007D0CD1"/>
    <w:rsid w:val="007D60E6"/>
    <w:rsid w:val="007E1346"/>
    <w:rsid w:val="00824C95"/>
    <w:rsid w:val="00826240"/>
    <w:rsid w:val="008268AB"/>
    <w:rsid w:val="008951AB"/>
    <w:rsid w:val="008A571C"/>
    <w:rsid w:val="0090776F"/>
    <w:rsid w:val="00927B1D"/>
    <w:rsid w:val="00967A49"/>
    <w:rsid w:val="00981CDC"/>
    <w:rsid w:val="009C0711"/>
    <w:rsid w:val="009C366E"/>
    <w:rsid w:val="009D1085"/>
    <w:rsid w:val="009D28BC"/>
    <w:rsid w:val="009E19D9"/>
    <w:rsid w:val="009E2881"/>
    <w:rsid w:val="009E405B"/>
    <w:rsid w:val="00A11012"/>
    <w:rsid w:val="00A13408"/>
    <w:rsid w:val="00A27197"/>
    <w:rsid w:val="00A27A3A"/>
    <w:rsid w:val="00A87EF2"/>
    <w:rsid w:val="00AA06F2"/>
    <w:rsid w:val="00AB31F2"/>
    <w:rsid w:val="00AC1485"/>
    <w:rsid w:val="00AD3B93"/>
    <w:rsid w:val="00B12440"/>
    <w:rsid w:val="00B1600A"/>
    <w:rsid w:val="00B20B98"/>
    <w:rsid w:val="00B226C2"/>
    <w:rsid w:val="00B26EF9"/>
    <w:rsid w:val="00B428CB"/>
    <w:rsid w:val="00B677A6"/>
    <w:rsid w:val="00B71E66"/>
    <w:rsid w:val="00B96932"/>
    <w:rsid w:val="00BA3E09"/>
    <w:rsid w:val="00BA7BDC"/>
    <w:rsid w:val="00BB0985"/>
    <w:rsid w:val="00C21B53"/>
    <w:rsid w:val="00C22EBF"/>
    <w:rsid w:val="00C45686"/>
    <w:rsid w:val="00C64826"/>
    <w:rsid w:val="00C81CE2"/>
    <w:rsid w:val="00CB2EB9"/>
    <w:rsid w:val="00CF18B7"/>
    <w:rsid w:val="00D05D4D"/>
    <w:rsid w:val="00D17FE2"/>
    <w:rsid w:val="00D23F6E"/>
    <w:rsid w:val="00D2638A"/>
    <w:rsid w:val="00D3173E"/>
    <w:rsid w:val="00D33DCA"/>
    <w:rsid w:val="00D3548F"/>
    <w:rsid w:val="00D51BD1"/>
    <w:rsid w:val="00D62F5B"/>
    <w:rsid w:val="00D947BE"/>
    <w:rsid w:val="00DA4C72"/>
    <w:rsid w:val="00DA5488"/>
    <w:rsid w:val="00DB16F8"/>
    <w:rsid w:val="00DC1AE3"/>
    <w:rsid w:val="00DC47BA"/>
    <w:rsid w:val="00DD1FEA"/>
    <w:rsid w:val="00DD263C"/>
    <w:rsid w:val="00DD5808"/>
    <w:rsid w:val="00DD69C3"/>
    <w:rsid w:val="00DF6C4F"/>
    <w:rsid w:val="00E01732"/>
    <w:rsid w:val="00E203BE"/>
    <w:rsid w:val="00E45E9C"/>
    <w:rsid w:val="00E91218"/>
    <w:rsid w:val="00E91ADC"/>
    <w:rsid w:val="00EB486C"/>
    <w:rsid w:val="00EE0837"/>
    <w:rsid w:val="00F43198"/>
    <w:rsid w:val="00F63991"/>
    <w:rsid w:val="00F702CB"/>
    <w:rsid w:val="00F74845"/>
    <w:rsid w:val="00F76709"/>
    <w:rsid w:val="00F80EF3"/>
    <w:rsid w:val="00FB7C7A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C304"/>
  <w15:chartTrackingRefBased/>
  <w15:docId w15:val="{700A61D5-0149-4EE1-9A6C-010B048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8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CF18B7"/>
    <w:pPr>
      <w:spacing w:before="49"/>
      <w:ind w:left="2646" w:right="218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F18B7"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18B7"/>
    <w:rPr>
      <w:rFonts w:ascii="Arial" w:eastAsia="Arial" w:hAnsi="Arial" w:cs="Arial"/>
      <w:b/>
      <w:bCs/>
      <w:sz w:val="28"/>
      <w:szCs w:val="28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1"/>
    <w:rsid w:val="00CF18B7"/>
    <w:rPr>
      <w:rFonts w:ascii="Arial" w:eastAsia="Arial" w:hAnsi="Arial" w:cs="Arial"/>
      <w:b/>
      <w:bCs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CF18B7"/>
  </w:style>
  <w:style w:type="character" w:customStyle="1" w:styleId="BodyTextChar">
    <w:name w:val="Body Text Char"/>
    <w:basedOn w:val="DefaultParagraphFont"/>
    <w:link w:val="BodyText"/>
    <w:uiPriority w:val="1"/>
    <w:rsid w:val="00CF18B7"/>
    <w:rPr>
      <w:rFonts w:ascii="Arial" w:eastAsia="Arial" w:hAnsi="Arial" w:cs="Arial"/>
      <w:lang w:eastAsia="hr-HR" w:bidi="hr-HR"/>
    </w:rPr>
  </w:style>
  <w:style w:type="paragraph" w:styleId="ListParagraph">
    <w:name w:val="List Paragraph"/>
    <w:basedOn w:val="Normal"/>
    <w:uiPriority w:val="1"/>
    <w:qFormat/>
    <w:rsid w:val="00CF18B7"/>
    <w:pPr>
      <w:ind w:left="1018" w:hanging="360"/>
    </w:pPr>
  </w:style>
  <w:style w:type="paragraph" w:customStyle="1" w:styleId="TableParagraph">
    <w:name w:val="Table Paragraph"/>
    <w:basedOn w:val="Normal"/>
    <w:uiPriority w:val="1"/>
    <w:qFormat/>
    <w:rsid w:val="00CF18B7"/>
    <w:pPr>
      <w:spacing w:before="3" w:line="19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F1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B7"/>
    <w:rPr>
      <w:rFonts w:ascii="Arial" w:eastAsia="Arial" w:hAnsi="Arial" w:cs="Arial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CF1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B7"/>
    <w:rPr>
      <w:rFonts w:ascii="Arial" w:eastAsia="Arial" w:hAnsi="Arial" w:cs="Arial"/>
      <w:lang w:eastAsia="hr-HR" w:bidi="hr-HR"/>
    </w:rPr>
  </w:style>
  <w:style w:type="character" w:styleId="Hyperlink">
    <w:name w:val="Hyperlink"/>
    <w:basedOn w:val="DefaultParagraphFont"/>
    <w:uiPriority w:val="99"/>
    <w:unhideWhenUsed/>
    <w:rsid w:val="00CF18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67"/>
    <w:rPr>
      <w:rFonts w:ascii="Segoe UI" w:eastAsia="Arial" w:hAnsi="Segoe UI" w:cs="Segoe UI"/>
      <w:sz w:val="18"/>
      <w:szCs w:val="18"/>
      <w:lang w:eastAsia="hr-HR" w:bidi="hr-HR"/>
    </w:rPr>
  </w:style>
  <w:style w:type="paragraph" w:styleId="NoSpacing">
    <w:name w:val="No Spacing"/>
    <w:uiPriority w:val="1"/>
    <w:qFormat/>
    <w:rsid w:val="00162E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lmatia.hr" TargetMode="External"/><Relationship Id="rId18" Type="http://schemas.openxmlformats.org/officeDocument/2006/relationships/hyperlink" Target="http://www.dalmatia.h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almatia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almatia.hr" TargetMode="External"/><Relationship Id="rId17" Type="http://schemas.openxmlformats.org/officeDocument/2006/relationships/hyperlink" Target="http://www.dalmatia.h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almatia.hr" TargetMode="External"/><Relationship Id="rId20" Type="http://schemas.openxmlformats.org/officeDocument/2006/relationships/hyperlink" Target="http://www.dalmati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lmatia.h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almatia.hr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almatia.hr" TargetMode="External"/><Relationship Id="rId19" Type="http://schemas.openxmlformats.org/officeDocument/2006/relationships/hyperlink" Target="http://www.dalmat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lmatia.hr" TargetMode="External"/><Relationship Id="rId14" Type="http://schemas.openxmlformats.org/officeDocument/2006/relationships/hyperlink" Target="http://www.dalmatia.hr" TargetMode="External"/><Relationship Id="rId22" Type="http://schemas.openxmlformats.org/officeDocument/2006/relationships/hyperlink" Target="http://www.dalmati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93B6-3E33-45C4-9F57-3894F982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9</cp:revision>
  <cp:lastPrinted>2025-02-26T08:36:00Z</cp:lastPrinted>
  <dcterms:created xsi:type="dcterms:W3CDTF">2025-02-25T13:39:00Z</dcterms:created>
  <dcterms:modified xsi:type="dcterms:W3CDTF">2025-02-26T11:51:00Z</dcterms:modified>
</cp:coreProperties>
</file>