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D2B3" w14:textId="77777777" w:rsidR="00957760" w:rsidRPr="00D646C1" w:rsidRDefault="00795CAE" w:rsidP="0095776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22361">
        <w:rPr>
          <w:rFonts w:ascii="Arial" w:hAnsi="Arial" w:cs="Arial"/>
          <w:sz w:val="22"/>
          <w:szCs w:val="22"/>
        </w:rPr>
        <w:t xml:space="preserve"> </w:t>
      </w:r>
      <w:r w:rsidR="00957760" w:rsidRPr="00D646C1">
        <w:rPr>
          <w:rFonts w:ascii="Arial" w:hAnsi="Arial" w:cs="Arial"/>
          <w:sz w:val="22"/>
          <w:szCs w:val="22"/>
        </w:rPr>
        <w:t xml:space="preserve">S ciljem potpore razvoja destinacijskih menadžment kompanija (DMK), </w:t>
      </w:r>
    </w:p>
    <w:p w14:paraId="29D4F00D" w14:textId="77777777" w:rsidR="00957760" w:rsidRPr="00D646C1" w:rsidRDefault="00957760" w:rsidP="00957760">
      <w:pPr>
        <w:jc w:val="center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Turistička zajednica Splitsko – dalmatinske županije objavljuje dana </w:t>
      </w:r>
    </w:p>
    <w:p w14:paraId="6909E016" w14:textId="33A42488" w:rsidR="00957760" w:rsidRPr="00D646C1" w:rsidRDefault="00722361" w:rsidP="00957760">
      <w:pPr>
        <w:jc w:val="center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    </w:t>
      </w:r>
      <w:r w:rsidR="00814060">
        <w:rPr>
          <w:rFonts w:ascii="Arial" w:hAnsi="Arial" w:cs="Arial"/>
          <w:sz w:val="22"/>
          <w:szCs w:val="22"/>
        </w:rPr>
        <w:t>31</w:t>
      </w:r>
      <w:r w:rsidR="009E409E" w:rsidRPr="00D646C1">
        <w:rPr>
          <w:rFonts w:ascii="Arial" w:hAnsi="Arial" w:cs="Arial"/>
          <w:sz w:val="22"/>
          <w:szCs w:val="22"/>
        </w:rPr>
        <w:t>.</w:t>
      </w:r>
      <w:r w:rsidR="00CF5F6D">
        <w:rPr>
          <w:rFonts w:ascii="Arial" w:hAnsi="Arial" w:cs="Arial"/>
          <w:sz w:val="22"/>
          <w:szCs w:val="22"/>
        </w:rPr>
        <w:t>0</w:t>
      </w:r>
      <w:r w:rsidR="00814060">
        <w:rPr>
          <w:rFonts w:ascii="Arial" w:hAnsi="Arial" w:cs="Arial"/>
          <w:sz w:val="22"/>
          <w:szCs w:val="22"/>
        </w:rPr>
        <w:t>3</w:t>
      </w:r>
      <w:r w:rsidR="00CF5F6D">
        <w:rPr>
          <w:rFonts w:ascii="Arial" w:hAnsi="Arial" w:cs="Arial"/>
          <w:sz w:val="22"/>
          <w:szCs w:val="22"/>
        </w:rPr>
        <w:t>.</w:t>
      </w:r>
      <w:r w:rsidR="009E409E" w:rsidRPr="00D646C1">
        <w:rPr>
          <w:rFonts w:ascii="Arial" w:hAnsi="Arial" w:cs="Arial"/>
          <w:sz w:val="22"/>
          <w:szCs w:val="22"/>
        </w:rPr>
        <w:t>202</w:t>
      </w:r>
      <w:r w:rsidR="00814060">
        <w:rPr>
          <w:rFonts w:ascii="Arial" w:hAnsi="Arial" w:cs="Arial"/>
          <w:sz w:val="22"/>
          <w:szCs w:val="22"/>
        </w:rPr>
        <w:t>5</w:t>
      </w:r>
      <w:r w:rsidR="00957760" w:rsidRPr="00D646C1">
        <w:rPr>
          <w:rFonts w:ascii="Arial" w:hAnsi="Arial" w:cs="Arial"/>
          <w:sz w:val="22"/>
          <w:szCs w:val="22"/>
        </w:rPr>
        <w:t>. godine</w:t>
      </w:r>
    </w:p>
    <w:p w14:paraId="3AE6A321" w14:textId="77777777" w:rsidR="00957760" w:rsidRPr="00D646C1" w:rsidRDefault="00957760" w:rsidP="00957760">
      <w:pPr>
        <w:rPr>
          <w:rFonts w:ascii="Arial" w:hAnsi="Arial" w:cs="Arial"/>
          <w:sz w:val="22"/>
          <w:szCs w:val="22"/>
        </w:rPr>
      </w:pPr>
    </w:p>
    <w:p w14:paraId="3D0CFB7C" w14:textId="77777777" w:rsidR="00957760" w:rsidRPr="00D646C1" w:rsidRDefault="00957760" w:rsidP="00957760">
      <w:pPr>
        <w:rPr>
          <w:rFonts w:ascii="Arial" w:hAnsi="Arial" w:cs="Arial"/>
          <w:sz w:val="22"/>
          <w:szCs w:val="22"/>
        </w:rPr>
      </w:pPr>
    </w:p>
    <w:p w14:paraId="36189D5D" w14:textId="77777777" w:rsidR="00957760" w:rsidRPr="00D646C1" w:rsidRDefault="00957760" w:rsidP="00957760">
      <w:pPr>
        <w:jc w:val="center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JAVNI POZIV</w:t>
      </w:r>
    </w:p>
    <w:p w14:paraId="6959C00A" w14:textId="792E6EC6" w:rsidR="00957760" w:rsidRPr="00D646C1" w:rsidRDefault="00957760" w:rsidP="00957760">
      <w:pPr>
        <w:pStyle w:val="Default"/>
        <w:jc w:val="center"/>
        <w:rPr>
          <w:b/>
          <w:color w:val="auto"/>
          <w:sz w:val="22"/>
          <w:szCs w:val="22"/>
        </w:rPr>
      </w:pPr>
      <w:r w:rsidRPr="00D646C1">
        <w:rPr>
          <w:b/>
          <w:sz w:val="22"/>
          <w:szCs w:val="22"/>
        </w:rPr>
        <w:t xml:space="preserve">za kandidiranje potpora za programe promocije složenih turističkih proizvoda za </w:t>
      </w:r>
      <w:r w:rsidR="005E07A7" w:rsidRPr="00D646C1">
        <w:rPr>
          <w:b/>
          <w:sz w:val="22"/>
          <w:szCs w:val="22"/>
        </w:rPr>
        <w:t xml:space="preserve">tržište posebnih interesa </w:t>
      </w:r>
      <w:r w:rsidR="005E07A7" w:rsidRPr="00D646C1">
        <w:rPr>
          <w:b/>
          <w:color w:val="auto"/>
          <w:sz w:val="22"/>
          <w:szCs w:val="22"/>
        </w:rPr>
        <w:t>u 202</w:t>
      </w:r>
      <w:r w:rsidR="00814060">
        <w:rPr>
          <w:b/>
          <w:color w:val="auto"/>
          <w:sz w:val="22"/>
          <w:szCs w:val="22"/>
        </w:rPr>
        <w:t>5</w:t>
      </w:r>
      <w:r w:rsidR="005E07A7" w:rsidRPr="00D646C1">
        <w:rPr>
          <w:b/>
          <w:color w:val="auto"/>
          <w:sz w:val="22"/>
          <w:szCs w:val="22"/>
        </w:rPr>
        <w:t xml:space="preserve">. </w:t>
      </w:r>
      <w:r w:rsidRPr="00D646C1">
        <w:rPr>
          <w:b/>
          <w:color w:val="auto"/>
          <w:sz w:val="22"/>
          <w:szCs w:val="22"/>
        </w:rPr>
        <w:t>godini</w:t>
      </w:r>
    </w:p>
    <w:p w14:paraId="332935DF" w14:textId="77777777" w:rsidR="00957760" w:rsidRPr="00D646C1" w:rsidRDefault="00957760" w:rsidP="00957760">
      <w:pPr>
        <w:pStyle w:val="Default"/>
        <w:jc w:val="both"/>
        <w:rPr>
          <w:sz w:val="22"/>
          <w:szCs w:val="22"/>
        </w:rPr>
      </w:pPr>
    </w:p>
    <w:p w14:paraId="4F04779D" w14:textId="77777777" w:rsidR="00957760" w:rsidRPr="00D646C1" w:rsidRDefault="00957760" w:rsidP="00957760">
      <w:pPr>
        <w:pStyle w:val="Default"/>
        <w:jc w:val="both"/>
        <w:rPr>
          <w:sz w:val="22"/>
          <w:szCs w:val="22"/>
        </w:rPr>
      </w:pPr>
    </w:p>
    <w:p w14:paraId="796DA670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  <w:r w:rsidRPr="00D646C1">
        <w:rPr>
          <w:b/>
          <w:sz w:val="22"/>
          <w:szCs w:val="22"/>
        </w:rPr>
        <w:t>I.</w:t>
      </w:r>
      <w:r w:rsidRPr="00D646C1">
        <w:rPr>
          <w:sz w:val="22"/>
          <w:szCs w:val="22"/>
        </w:rPr>
        <w:tab/>
      </w:r>
      <w:r w:rsidRPr="00D646C1">
        <w:rPr>
          <w:b/>
          <w:sz w:val="22"/>
          <w:szCs w:val="22"/>
        </w:rPr>
        <w:t>Predmet Javnog poziva</w:t>
      </w:r>
    </w:p>
    <w:p w14:paraId="7E96FFCF" w14:textId="77777777" w:rsidR="00957760" w:rsidRPr="00D646C1" w:rsidRDefault="00957760" w:rsidP="00957760">
      <w:pPr>
        <w:jc w:val="both"/>
        <w:rPr>
          <w:rFonts w:ascii="Arial" w:hAnsi="Arial" w:cs="Arial"/>
          <w:sz w:val="22"/>
          <w:szCs w:val="22"/>
        </w:rPr>
      </w:pPr>
    </w:p>
    <w:p w14:paraId="01E0A269" w14:textId="055C9FAA" w:rsidR="00957760" w:rsidRDefault="00957760" w:rsidP="00957760">
      <w:p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Predmet Javnog poziva je dodjela bespovratnih novčanih sredstava TZ Splitsko – dalmatinske županije za programe promocije složenih turističkih proizvoda za tržište posebnih interesa koji pridonose sljedećim ciljevima:</w:t>
      </w:r>
    </w:p>
    <w:p w14:paraId="7FEA4250" w14:textId="77777777" w:rsidR="00555E46" w:rsidRPr="00D646C1" w:rsidRDefault="00555E46" w:rsidP="00957760">
      <w:pPr>
        <w:jc w:val="both"/>
        <w:rPr>
          <w:rFonts w:ascii="Arial" w:hAnsi="Arial" w:cs="Arial"/>
          <w:sz w:val="22"/>
          <w:szCs w:val="22"/>
        </w:rPr>
      </w:pPr>
    </w:p>
    <w:p w14:paraId="420D5A71" w14:textId="29782AB6" w:rsidR="00D64FDA" w:rsidRDefault="00D64FDA" w:rsidP="0044293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razvoju i promociji turističkih resursa te aktivnosti koji se temelje na principima održivog</w:t>
      </w:r>
      <w:r w:rsidR="00814060">
        <w:rPr>
          <w:sz w:val="22"/>
          <w:szCs w:val="22"/>
        </w:rPr>
        <w:t xml:space="preserve"> i/ili</w:t>
      </w:r>
      <w:r w:rsidR="00685468">
        <w:rPr>
          <w:sz w:val="22"/>
          <w:szCs w:val="22"/>
        </w:rPr>
        <w:t xml:space="preserve"> autentičnog</w:t>
      </w:r>
      <w:r>
        <w:rPr>
          <w:sz w:val="22"/>
          <w:szCs w:val="22"/>
        </w:rPr>
        <w:t xml:space="preserve"> turizma</w:t>
      </w:r>
    </w:p>
    <w:p w14:paraId="47E7A31E" w14:textId="18925D2E" w:rsidR="00442939" w:rsidRPr="00D646C1" w:rsidRDefault="00442939" w:rsidP="0044293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646C1">
        <w:rPr>
          <w:sz w:val="22"/>
          <w:szCs w:val="22"/>
        </w:rPr>
        <w:t>stvaranju prepoznatljivog imidža Splitsko – dalmatinske županije kao destinacije turizma posebnih interesa</w:t>
      </w:r>
      <w:r>
        <w:rPr>
          <w:sz w:val="22"/>
          <w:szCs w:val="22"/>
        </w:rPr>
        <w:t xml:space="preserve"> i održivog razvoja turizma;</w:t>
      </w:r>
    </w:p>
    <w:p w14:paraId="21C35383" w14:textId="3C526E85" w:rsidR="00957760" w:rsidRPr="00D646C1" w:rsidRDefault="00536AA4" w:rsidP="0095776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646C1">
        <w:rPr>
          <w:sz w:val="22"/>
          <w:szCs w:val="22"/>
        </w:rPr>
        <w:t>a</w:t>
      </w:r>
      <w:r w:rsidR="00957760" w:rsidRPr="00D646C1">
        <w:rPr>
          <w:sz w:val="22"/>
          <w:szCs w:val="22"/>
        </w:rPr>
        <w:t>ktiviranju neiskorištenih turističkih resursa i kreiranju novih motiva dolazaka turista na cijelom području Splitsko – dalmatinske županije</w:t>
      </w:r>
      <w:r w:rsidR="00555E46">
        <w:rPr>
          <w:sz w:val="22"/>
          <w:szCs w:val="22"/>
        </w:rPr>
        <w:t>;</w:t>
      </w:r>
    </w:p>
    <w:p w14:paraId="5D67995D" w14:textId="13659D5B" w:rsidR="00957760" w:rsidRPr="00D646C1" w:rsidRDefault="00957760" w:rsidP="0095776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646C1">
        <w:rPr>
          <w:sz w:val="22"/>
          <w:szCs w:val="22"/>
        </w:rPr>
        <w:t>obogaćivanju turističke ponude Splitsko –</w:t>
      </w:r>
      <w:r w:rsidR="00122680" w:rsidRPr="00D646C1">
        <w:rPr>
          <w:sz w:val="22"/>
          <w:szCs w:val="22"/>
        </w:rPr>
        <w:t xml:space="preserve"> dalmatinske županije u cjelini</w:t>
      </w:r>
      <w:r w:rsidR="00555E46">
        <w:rPr>
          <w:sz w:val="22"/>
          <w:szCs w:val="22"/>
        </w:rPr>
        <w:t>;</w:t>
      </w:r>
    </w:p>
    <w:p w14:paraId="6A736E48" w14:textId="6B5412E4" w:rsidR="00957760" w:rsidRPr="00D646C1" w:rsidRDefault="00957760" w:rsidP="0095776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646C1">
        <w:rPr>
          <w:sz w:val="22"/>
          <w:szCs w:val="22"/>
        </w:rPr>
        <w:t xml:space="preserve">razvoju sadržaja koji omogućavaju produženje turističke sezone i smanjenje </w:t>
      </w:r>
      <w:proofErr w:type="spellStart"/>
      <w:r w:rsidRPr="00D646C1">
        <w:rPr>
          <w:sz w:val="22"/>
          <w:szCs w:val="22"/>
        </w:rPr>
        <w:t>sezonalnosti</w:t>
      </w:r>
      <w:proofErr w:type="spellEnd"/>
      <w:r w:rsidRPr="00D646C1">
        <w:rPr>
          <w:sz w:val="22"/>
          <w:szCs w:val="22"/>
        </w:rPr>
        <w:t>, te povećanju turističkog prometa, posebice u razdoblju predsezone i posezone</w:t>
      </w:r>
      <w:r w:rsidR="00555E46">
        <w:rPr>
          <w:sz w:val="22"/>
          <w:szCs w:val="22"/>
        </w:rPr>
        <w:t>;</w:t>
      </w:r>
    </w:p>
    <w:p w14:paraId="58226BA5" w14:textId="77777777" w:rsidR="00957760" w:rsidRPr="00D646C1" w:rsidRDefault="00957760" w:rsidP="00957760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646C1">
        <w:rPr>
          <w:sz w:val="22"/>
          <w:szCs w:val="22"/>
        </w:rPr>
        <w:t>tržišnoj valorizaciji složenih turističkih proizvoda kao razloga dolaska turista na područje Splitsko – dalmatinske županije.</w:t>
      </w:r>
    </w:p>
    <w:p w14:paraId="3B888F1B" w14:textId="77777777" w:rsidR="00957760" w:rsidRPr="00D646C1" w:rsidRDefault="00957760" w:rsidP="00957760">
      <w:pPr>
        <w:pStyle w:val="Default"/>
        <w:ind w:left="1068"/>
        <w:jc w:val="both"/>
        <w:rPr>
          <w:sz w:val="22"/>
          <w:szCs w:val="22"/>
        </w:rPr>
      </w:pPr>
    </w:p>
    <w:p w14:paraId="0DBBD941" w14:textId="747E5587" w:rsidR="00B53C3C" w:rsidRPr="00B53C3C" w:rsidRDefault="00B53C3C" w:rsidP="00B53C3C">
      <w:pPr>
        <w:pStyle w:val="Default"/>
        <w:jc w:val="both"/>
        <w:rPr>
          <w:color w:val="auto"/>
          <w:sz w:val="22"/>
          <w:szCs w:val="22"/>
        </w:rPr>
      </w:pPr>
      <w:r w:rsidRPr="00B53C3C">
        <w:rPr>
          <w:color w:val="auto"/>
          <w:sz w:val="22"/>
          <w:szCs w:val="22"/>
        </w:rPr>
        <w:t>U smislu ovog Javnog poziva, pod složenim turističkim proizvodom za tržište posebnih interesa</w:t>
      </w:r>
      <w:r w:rsidR="00757F2B">
        <w:rPr>
          <w:color w:val="auto"/>
          <w:sz w:val="22"/>
          <w:szCs w:val="22"/>
        </w:rPr>
        <w:t>,</w:t>
      </w:r>
      <w:r w:rsidRPr="00B53C3C">
        <w:rPr>
          <w:color w:val="auto"/>
          <w:sz w:val="22"/>
          <w:szCs w:val="22"/>
        </w:rPr>
        <w:t xml:space="preserve"> podrazumijeva se paket aranžman koji se sastoji od </w:t>
      </w:r>
      <w:r w:rsidR="00FB507D">
        <w:rPr>
          <w:color w:val="auto"/>
          <w:sz w:val="22"/>
          <w:szCs w:val="22"/>
        </w:rPr>
        <w:t xml:space="preserve">prijevoza, </w:t>
      </w:r>
      <w:r w:rsidRPr="00B53C3C">
        <w:rPr>
          <w:color w:val="auto"/>
          <w:sz w:val="22"/>
          <w:szCs w:val="22"/>
        </w:rPr>
        <w:t>smještaja</w:t>
      </w:r>
      <w:r w:rsidR="0018474C">
        <w:rPr>
          <w:color w:val="auto"/>
          <w:sz w:val="22"/>
          <w:szCs w:val="22"/>
        </w:rPr>
        <w:t xml:space="preserve"> (ukoliko je riječ o višednevnom programu)</w:t>
      </w:r>
      <w:r w:rsidRPr="00B53C3C">
        <w:rPr>
          <w:color w:val="auto"/>
          <w:sz w:val="22"/>
          <w:szCs w:val="22"/>
        </w:rPr>
        <w:t xml:space="preserve"> i drugih turističkih usluga namijenjenih tržišnim segmentima posebnih interesa (za ljubitelje kulturnog, ruralnog, aktivnog turizma, eno-gastronomije, ostalih oblika selektivnog turizma) koji pri tome uzimaju u obzir ključne elemente održivosti.</w:t>
      </w:r>
    </w:p>
    <w:p w14:paraId="7A8A39F3" w14:textId="77777777" w:rsidR="00B53C3C" w:rsidRPr="00B53C3C" w:rsidRDefault="00B53C3C" w:rsidP="00B53C3C">
      <w:pPr>
        <w:pStyle w:val="Default"/>
        <w:jc w:val="both"/>
        <w:rPr>
          <w:color w:val="auto"/>
          <w:sz w:val="22"/>
          <w:szCs w:val="22"/>
        </w:rPr>
      </w:pPr>
    </w:p>
    <w:p w14:paraId="2FE4AE94" w14:textId="77777777" w:rsidR="00957760" w:rsidRPr="00D646C1" w:rsidRDefault="00957760" w:rsidP="00957760">
      <w:pPr>
        <w:jc w:val="both"/>
        <w:rPr>
          <w:rFonts w:ascii="Arial" w:hAnsi="Arial" w:cs="Arial"/>
          <w:sz w:val="22"/>
          <w:szCs w:val="22"/>
        </w:rPr>
      </w:pPr>
    </w:p>
    <w:p w14:paraId="29CD44B1" w14:textId="7F344343" w:rsidR="00542BC8" w:rsidRDefault="00542BC8" w:rsidP="00542BC8">
      <w:pPr>
        <w:jc w:val="both"/>
        <w:rPr>
          <w:rFonts w:ascii="Arial" w:hAnsi="Arial" w:cs="Arial"/>
          <w:b/>
          <w:color w:val="000000"/>
          <w:sz w:val="22"/>
          <w:szCs w:val="22"/>
          <w:lang w:bidi="pa-IN"/>
        </w:rPr>
      </w:pPr>
      <w:r w:rsidRPr="00542BC8">
        <w:rPr>
          <w:rFonts w:ascii="Arial" w:hAnsi="Arial" w:cs="Arial"/>
          <w:b/>
          <w:color w:val="000000"/>
          <w:sz w:val="22"/>
          <w:szCs w:val="22"/>
          <w:lang w:bidi="pa-IN"/>
        </w:rPr>
        <w:t xml:space="preserve">Sredstva potpore odobravat će se za programe promocije sljedećih </w:t>
      </w:r>
      <w:r w:rsidR="00172959">
        <w:rPr>
          <w:rFonts w:ascii="Arial" w:hAnsi="Arial" w:cs="Arial"/>
          <w:b/>
          <w:color w:val="000000"/>
          <w:sz w:val="22"/>
          <w:szCs w:val="22"/>
          <w:lang w:bidi="pa-IN"/>
        </w:rPr>
        <w:t xml:space="preserve">segmenata </w:t>
      </w:r>
      <w:r w:rsidRPr="00542BC8">
        <w:rPr>
          <w:rFonts w:ascii="Arial" w:hAnsi="Arial" w:cs="Arial"/>
          <w:b/>
          <w:color w:val="000000"/>
          <w:sz w:val="22"/>
          <w:szCs w:val="22"/>
          <w:lang w:bidi="pa-IN"/>
        </w:rPr>
        <w:t>složenih turističkih proizvoda namijenjenih tržištu posebnih interesa</w:t>
      </w:r>
      <w:r w:rsidR="00A8653B">
        <w:rPr>
          <w:rFonts w:ascii="Arial" w:hAnsi="Arial" w:cs="Arial"/>
          <w:b/>
          <w:color w:val="000000"/>
          <w:sz w:val="22"/>
          <w:szCs w:val="22"/>
          <w:lang w:bidi="pa-IN"/>
        </w:rPr>
        <w:t>:</w:t>
      </w:r>
    </w:p>
    <w:p w14:paraId="27A3F04F" w14:textId="77777777" w:rsidR="007F3DFA" w:rsidRPr="00542BC8" w:rsidRDefault="007F3DFA" w:rsidP="00542BC8">
      <w:pPr>
        <w:jc w:val="both"/>
        <w:rPr>
          <w:rFonts w:ascii="Arial" w:hAnsi="Arial" w:cs="Arial"/>
          <w:b/>
          <w:color w:val="000000"/>
          <w:sz w:val="22"/>
          <w:szCs w:val="22"/>
          <w:lang w:bidi="pa-IN"/>
        </w:rPr>
      </w:pPr>
    </w:p>
    <w:p w14:paraId="6A415B59" w14:textId="6E4A26AC" w:rsidR="00542BC8" w:rsidRPr="00FC57F8" w:rsidRDefault="00542BC8" w:rsidP="00542BC8">
      <w:pPr>
        <w:numPr>
          <w:ilvl w:val="0"/>
          <w:numId w:val="22"/>
        </w:numPr>
        <w:jc w:val="both"/>
        <w:rPr>
          <w:rFonts w:ascii="Arial" w:hAnsi="Arial" w:cs="Arial"/>
          <w:i/>
          <w:iCs/>
          <w:color w:val="000000"/>
          <w:sz w:val="22"/>
          <w:szCs w:val="22"/>
          <w:lang w:bidi="pa-IN"/>
        </w:rPr>
      </w:pPr>
      <w:r w:rsidRPr="00FC57F8"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  <w:t>Specifični/tematski proizvodi u Splitsko-dalmatinskoj županiji</w:t>
      </w:r>
      <w:r w:rsidR="00FC57F8" w:rsidRPr="00FC57F8"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  <w:t xml:space="preserve"> koji se odnose na jednodnevne izlete, vikend </w:t>
      </w:r>
      <w:r w:rsidR="00B15EC8"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  <w:t>programe</w:t>
      </w:r>
      <w:r w:rsidR="00FC57F8" w:rsidRPr="00FC57F8"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  <w:t xml:space="preserve"> (do 3 dana) te </w:t>
      </w:r>
      <w:proofErr w:type="spellStart"/>
      <w:r w:rsidR="00FC57F8" w:rsidRPr="00FC57F8"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  <w:t>incentive</w:t>
      </w:r>
      <w:proofErr w:type="spellEnd"/>
      <w:r w:rsidR="00FC57F8" w:rsidRPr="00FC57F8"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  <w:t xml:space="preserve"> programe </w:t>
      </w:r>
      <w:r w:rsidR="00FC57F8"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  <w:t>(mogu trajati i više od 3 dana)</w:t>
      </w:r>
      <w:r w:rsidRPr="00FC57F8">
        <w:rPr>
          <w:rFonts w:ascii="Arial" w:hAnsi="Arial" w:cs="Arial"/>
          <w:i/>
          <w:iCs/>
          <w:color w:val="000000"/>
          <w:sz w:val="22"/>
          <w:szCs w:val="22"/>
          <w:lang w:bidi="pa-IN"/>
        </w:rPr>
        <w:t>:</w:t>
      </w:r>
    </w:p>
    <w:p w14:paraId="1E0A83BD" w14:textId="77777777" w:rsidR="00542BC8" w:rsidRDefault="00542BC8" w:rsidP="00542BC8">
      <w:pPr>
        <w:ind w:left="360"/>
        <w:jc w:val="both"/>
        <w:rPr>
          <w:rFonts w:ascii="Arial" w:hAnsi="Arial" w:cs="Arial"/>
          <w:color w:val="000000"/>
          <w:sz w:val="22"/>
          <w:szCs w:val="22"/>
          <w:lang w:bidi="pa-IN"/>
        </w:rPr>
      </w:pPr>
    </w:p>
    <w:p w14:paraId="685A422B" w14:textId="5106BE9F" w:rsidR="00542BC8" w:rsidRDefault="00542BC8" w:rsidP="00542BC8">
      <w:pPr>
        <w:numPr>
          <w:ilvl w:val="1"/>
          <w:numId w:val="22"/>
        </w:numPr>
        <w:jc w:val="both"/>
        <w:rPr>
          <w:rFonts w:ascii="Arial" w:hAnsi="Arial" w:cs="Arial"/>
          <w:color w:val="000000"/>
          <w:sz w:val="22"/>
          <w:szCs w:val="22"/>
          <w:lang w:bidi="pa-IN"/>
        </w:rPr>
      </w:pPr>
      <w:r w:rsidRPr="00542BC8">
        <w:rPr>
          <w:rFonts w:ascii="Arial" w:hAnsi="Arial" w:cs="Arial"/>
          <w:color w:val="000000"/>
          <w:sz w:val="22"/>
          <w:szCs w:val="22"/>
          <w:lang w:bidi="pa-IN"/>
        </w:rPr>
        <w:t xml:space="preserve">Specifični/tematski proizvodi obuhvaćaju turističke proizvode i/ili linije proizvoda u kategorijama kulturnog, ruralnog, aktivnog, </w:t>
      </w:r>
      <w:r>
        <w:rPr>
          <w:rFonts w:ascii="Arial" w:hAnsi="Arial" w:cs="Arial"/>
          <w:color w:val="000000"/>
          <w:sz w:val="22"/>
          <w:szCs w:val="22"/>
          <w:lang w:bidi="pa-IN"/>
        </w:rPr>
        <w:t xml:space="preserve">nautičkog, </w:t>
      </w:r>
      <w:r w:rsidRPr="00542BC8">
        <w:rPr>
          <w:rFonts w:ascii="Arial" w:hAnsi="Arial" w:cs="Arial"/>
          <w:color w:val="000000"/>
          <w:sz w:val="22"/>
          <w:szCs w:val="22"/>
          <w:lang w:bidi="pa-IN"/>
        </w:rPr>
        <w:t>vjerskog turizma te eno-gastronomije</w:t>
      </w:r>
    </w:p>
    <w:p w14:paraId="7B03EE64" w14:textId="77777777" w:rsidR="00665547" w:rsidRDefault="00665547" w:rsidP="00665547">
      <w:pPr>
        <w:ind w:left="1080"/>
        <w:jc w:val="both"/>
        <w:rPr>
          <w:rFonts w:ascii="Arial" w:hAnsi="Arial" w:cs="Arial"/>
          <w:color w:val="000000"/>
          <w:sz w:val="22"/>
          <w:szCs w:val="22"/>
          <w:lang w:bidi="pa-IN"/>
        </w:rPr>
      </w:pPr>
    </w:p>
    <w:p w14:paraId="267713C2" w14:textId="7DBCA9E3" w:rsidR="00665547" w:rsidRPr="00FC57F8" w:rsidRDefault="00665547" w:rsidP="00665547">
      <w:pPr>
        <w:numPr>
          <w:ilvl w:val="0"/>
          <w:numId w:val="22"/>
        </w:num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</w:pPr>
      <w:r w:rsidRPr="00FC57F8"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  <w:t>Specifični/tematski proizvodi u Splitsko-dalmatinskoj županiji u sklopu projekta „Zelena linija“</w:t>
      </w:r>
    </w:p>
    <w:p w14:paraId="3D24E535" w14:textId="77777777" w:rsidR="0068634C" w:rsidRDefault="0068634C" w:rsidP="0068634C">
      <w:pPr>
        <w:ind w:left="1080"/>
        <w:jc w:val="both"/>
        <w:rPr>
          <w:rFonts w:ascii="Arial" w:hAnsi="Arial" w:cs="Arial"/>
          <w:color w:val="000000"/>
          <w:sz w:val="22"/>
          <w:szCs w:val="22"/>
          <w:lang w:bidi="pa-IN"/>
        </w:rPr>
      </w:pPr>
    </w:p>
    <w:p w14:paraId="3E908F87" w14:textId="31542915" w:rsidR="0068634C" w:rsidRDefault="0068634C" w:rsidP="0068634C">
      <w:pPr>
        <w:numPr>
          <w:ilvl w:val="1"/>
          <w:numId w:val="22"/>
        </w:numPr>
        <w:jc w:val="both"/>
        <w:rPr>
          <w:rFonts w:ascii="Arial" w:hAnsi="Arial" w:cs="Arial"/>
          <w:color w:val="000000"/>
          <w:sz w:val="22"/>
          <w:szCs w:val="22"/>
          <w:lang w:bidi="pa-IN"/>
        </w:rPr>
      </w:pPr>
      <w:r w:rsidRPr="00542BC8">
        <w:rPr>
          <w:rFonts w:ascii="Arial" w:hAnsi="Arial" w:cs="Arial"/>
          <w:color w:val="000000"/>
          <w:sz w:val="22"/>
          <w:szCs w:val="22"/>
          <w:lang w:bidi="pa-IN"/>
        </w:rPr>
        <w:t xml:space="preserve">Specifični/tematski proizvodi obuhvaćaju turističke proizvode i/ili linije proizvoda u kategorijama </w:t>
      </w:r>
      <w:r w:rsidR="00D23265">
        <w:rPr>
          <w:rFonts w:ascii="Arial" w:hAnsi="Arial" w:cs="Arial"/>
          <w:color w:val="000000"/>
          <w:sz w:val="22"/>
          <w:szCs w:val="22"/>
          <w:lang w:bidi="pa-IN"/>
        </w:rPr>
        <w:t xml:space="preserve">aktivnog, </w:t>
      </w:r>
      <w:r w:rsidRPr="00542BC8">
        <w:rPr>
          <w:rFonts w:ascii="Arial" w:hAnsi="Arial" w:cs="Arial"/>
          <w:color w:val="000000"/>
          <w:sz w:val="22"/>
          <w:szCs w:val="22"/>
          <w:lang w:bidi="pa-IN"/>
        </w:rPr>
        <w:t>kulturnog, ruralnog, vjerskog turizma te eno-gastronomije</w:t>
      </w:r>
    </w:p>
    <w:p w14:paraId="2EAD2C41" w14:textId="0CD8E6DD" w:rsidR="00DB5EB8" w:rsidRDefault="00AE6CAE" w:rsidP="00A87440">
      <w:pPr>
        <w:jc w:val="both"/>
        <w:rPr>
          <w:rFonts w:ascii="Arial" w:hAnsi="Arial" w:cs="Arial"/>
          <w:color w:val="000000"/>
          <w:sz w:val="22"/>
          <w:szCs w:val="22"/>
          <w:lang w:bidi="pa-IN"/>
        </w:rPr>
      </w:pPr>
      <w:r>
        <w:rPr>
          <w:rFonts w:ascii="Arial" w:hAnsi="Arial" w:cs="Arial"/>
          <w:color w:val="000000"/>
          <w:sz w:val="22"/>
          <w:szCs w:val="22"/>
          <w:lang w:bidi="pa-IN"/>
        </w:rPr>
        <w:lastRenderedPageBreak/>
        <w:t xml:space="preserve">Način prijave za sudjelovanje u projektu „Zelena linija“ može se pronaći </w:t>
      </w:r>
      <w:hyperlink r:id="rId8" w:history="1">
        <w:r w:rsidR="00B22E59" w:rsidRPr="00024DE4">
          <w:rPr>
            <w:rStyle w:val="Hyperlink"/>
            <w:rFonts w:ascii="Arial" w:hAnsi="Arial" w:cs="Arial"/>
            <w:sz w:val="22"/>
            <w:szCs w:val="22"/>
            <w:lang w:bidi="pa-IN"/>
          </w:rPr>
          <w:t>https://www.dalmatia.hr/hr/natjecaji/</w:t>
        </w:r>
      </w:hyperlink>
      <w:r w:rsidR="00B22E59">
        <w:rPr>
          <w:rFonts w:ascii="Arial" w:hAnsi="Arial" w:cs="Arial"/>
          <w:color w:val="000000"/>
          <w:sz w:val="22"/>
          <w:szCs w:val="22"/>
          <w:lang w:bidi="pa-IN"/>
        </w:rPr>
        <w:t xml:space="preserve"> pod </w:t>
      </w:r>
      <w:r w:rsidR="00B22E59" w:rsidRPr="00B22E59">
        <w:rPr>
          <w:rFonts w:ascii="Arial" w:hAnsi="Arial" w:cs="Arial"/>
          <w:color w:val="000000"/>
          <w:sz w:val="22"/>
          <w:szCs w:val="22"/>
          <w:lang w:bidi="pa-IN"/>
        </w:rPr>
        <w:t>Otvoreni poziv turističkim agencijama za uključivanje u projekt „Zelena linija“</w:t>
      </w:r>
      <w:r w:rsidR="00A87440">
        <w:rPr>
          <w:rFonts w:ascii="Arial" w:hAnsi="Arial" w:cs="Arial"/>
          <w:color w:val="000000"/>
          <w:sz w:val="22"/>
          <w:szCs w:val="22"/>
          <w:lang w:bidi="pa-IN"/>
        </w:rPr>
        <w:t>.</w:t>
      </w:r>
    </w:p>
    <w:p w14:paraId="44884B50" w14:textId="77777777" w:rsidR="00333BB8" w:rsidRDefault="00333BB8" w:rsidP="00A87440">
      <w:pPr>
        <w:jc w:val="both"/>
        <w:rPr>
          <w:rFonts w:ascii="Arial" w:hAnsi="Arial" w:cs="Arial"/>
          <w:color w:val="000000"/>
          <w:sz w:val="22"/>
          <w:szCs w:val="22"/>
          <w:lang w:bidi="pa-IN"/>
        </w:rPr>
      </w:pPr>
    </w:p>
    <w:p w14:paraId="088FE725" w14:textId="3727DA0A" w:rsidR="00333BB8" w:rsidRPr="007356B7" w:rsidRDefault="003179F2" w:rsidP="00A87440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</w:pPr>
      <w:r w:rsidRPr="007356B7"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  <w:t>Prijavitelji se mogu prijaviti samo za jedan segment ovog javnog poziva, odnosno</w:t>
      </w:r>
      <w:r w:rsidR="006271C4" w:rsidRPr="007356B7"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  <w:t xml:space="preserve"> ukoliko prijavljujete proizvode za projekt „Zelena linija“</w:t>
      </w:r>
      <w:r w:rsidR="00F20830" w:rsidRPr="007356B7"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  <w:t>, dva proizvoda</w:t>
      </w:r>
      <w:r w:rsidR="007356B7" w:rsidRPr="007356B7"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  <w:t>/programa</w:t>
      </w:r>
      <w:r w:rsidR="00F20830" w:rsidRPr="007356B7"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  <w:t xml:space="preserve"> se </w:t>
      </w:r>
      <w:r w:rsidR="007356B7" w:rsidRPr="007356B7"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  <w:t xml:space="preserve">trebaju </w:t>
      </w:r>
      <w:r w:rsidR="00F20830" w:rsidRPr="007356B7"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  <w:t>prijav</w:t>
      </w:r>
      <w:r w:rsidR="007356B7" w:rsidRPr="007356B7"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  <w:t>iti</w:t>
      </w:r>
      <w:r w:rsidR="00F20830" w:rsidRPr="007356B7">
        <w:rPr>
          <w:rFonts w:ascii="Arial" w:hAnsi="Arial" w:cs="Arial"/>
          <w:b/>
          <w:bCs/>
          <w:i/>
          <w:iCs/>
          <w:color w:val="000000"/>
          <w:sz w:val="22"/>
          <w:szCs w:val="22"/>
          <w:lang w:bidi="pa-IN"/>
        </w:rPr>
        <w:t xml:space="preserve"> za taj segment.</w:t>
      </w:r>
    </w:p>
    <w:p w14:paraId="78A7BE46" w14:textId="77777777" w:rsidR="00542BC8" w:rsidRDefault="00542BC8" w:rsidP="00542BC8">
      <w:pPr>
        <w:ind w:left="360"/>
        <w:jc w:val="both"/>
        <w:rPr>
          <w:rFonts w:ascii="Arial" w:hAnsi="Arial" w:cs="Arial"/>
          <w:color w:val="000000"/>
          <w:sz w:val="22"/>
          <w:szCs w:val="22"/>
          <w:lang w:bidi="pa-IN"/>
        </w:rPr>
      </w:pPr>
    </w:p>
    <w:p w14:paraId="31DD2815" w14:textId="77777777" w:rsidR="00A87440" w:rsidRDefault="00A87440" w:rsidP="00FB5FB9">
      <w:pPr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lang w:bidi="pa-IN"/>
        </w:rPr>
      </w:pPr>
    </w:p>
    <w:p w14:paraId="69A9477B" w14:textId="54C55866" w:rsidR="00542BC8" w:rsidRPr="00F42B82" w:rsidRDefault="00542BC8" w:rsidP="00FB5FB9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  <w:lang w:bidi="pa-IN"/>
        </w:rPr>
      </w:pPr>
      <w:r w:rsidRPr="00542BC8">
        <w:rPr>
          <w:rFonts w:ascii="Arial" w:hAnsi="Arial" w:cs="Arial"/>
          <w:b/>
          <w:bCs/>
          <w:color w:val="000000"/>
          <w:sz w:val="22"/>
          <w:szCs w:val="22"/>
          <w:lang w:bidi="pa-IN"/>
        </w:rPr>
        <w:t>Primarno valorizirani konkretni proizvodi:</w:t>
      </w:r>
    </w:p>
    <w:p w14:paraId="5F4656E7" w14:textId="77777777" w:rsidR="00F42B82" w:rsidRPr="00542BC8" w:rsidRDefault="00F42B82" w:rsidP="00F42B82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  <w:lang w:bidi="pa-IN"/>
        </w:rPr>
      </w:pPr>
    </w:p>
    <w:p w14:paraId="1E282E0D" w14:textId="77777777" w:rsidR="00542BC8" w:rsidRPr="00542BC8" w:rsidRDefault="00542BC8" w:rsidP="00542BC8">
      <w:pPr>
        <w:numPr>
          <w:ilvl w:val="1"/>
          <w:numId w:val="22"/>
        </w:numPr>
        <w:jc w:val="both"/>
        <w:rPr>
          <w:rFonts w:ascii="Arial" w:hAnsi="Arial" w:cs="Arial"/>
          <w:bCs/>
          <w:color w:val="000000"/>
          <w:sz w:val="22"/>
          <w:szCs w:val="22"/>
          <w:lang w:bidi="pa-IN"/>
        </w:rPr>
      </w:pPr>
      <w:r w:rsidRPr="00542BC8">
        <w:rPr>
          <w:rFonts w:ascii="Arial" w:hAnsi="Arial" w:cs="Arial"/>
          <w:bCs/>
          <w:color w:val="000000"/>
          <w:sz w:val="22"/>
          <w:szCs w:val="22"/>
          <w:lang w:bidi="pa-IN"/>
        </w:rPr>
        <w:t>Kulturni turizam</w:t>
      </w:r>
    </w:p>
    <w:p w14:paraId="067B5F93" w14:textId="77777777" w:rsidR="00542BC8" w:rsidRPr="00542BC8" w:rsidRDefault="00542BC8" w:rsidP="00542BC8">
      <w:pPr>
        <w:numPr>
          <w:ilvl w:val="1"/>
          <w:numId w:val="22"/>
        </w:numPr>
        <w:jc w:val="both"/>
        <w:rPr>
          <w:rFonts w:ascii="Arial" w:hAnsi="Arial" w:cs="Arial"/>
          <w:bCs/>
          <w:color w:val="000000"/>
          <w:sz w:val="22"/>
          <w:szCs w:val="22"/>
          <w:lang w:bidi="pa-IN"/>
        </w:rPr>
      </w:pPr>
      <w:r w:rsidRPr="00542BC8">
        <w:rPr>
          <w:rFonts w:ascii="Arial" w:hAnsi="Arial" w:cs="Arial"/>
          <w:bCs/>
          <w:color w:val="000000"/>
          <w:sz w:val="22"/>
          <w:szCs w:val="22"/>
          <w:lang w:bidi="pa-IN"/>
        </w:rPr>
        <w:t>Eno i gastro turizam</w:t>
      </w:r>
    </w:p>
    <w:p w14:paraId="460E3C61" w14:textId="77777777" w:rsidR="00542BC8" w:rsidRPr="00542BC8" w:rsidRDefault="00542BC8" w:rsidP="00542BC8">
      <w:pPr>
        <w:numPr>
          <w:ilvl w:val="1"/>
          <w:numId w:val="22"/>
        </w:numPr>
        <w:jc w:val="both"/>
        <w:rPr>
          <w:rFonts w:ascii="Arial" w:hAnsi="Arial" w:cs="Arial"/>
          <w:bCs/>
          <w:color w:val="000000"/>
          <w:sz w:val="22"/>
          <w:szCs w:val="22"/>
          <w:lang w:bidi="pa-IN"/>
        </w:rPr>
      </w:pPr>
      <w:r w:rsidRPr="00542BC8">
        <w:rPr>
          <w:rFonts w:ascii="Arial" w:hAnsi="Arial" w:cs="Arial"/>
          <w:bCs/>
          <w:color w:val="000000"/>
          <w:sz w:val="22"/>
          <w:szCs w:val="22"/>
          <w:lang w:bidi="pa-IN"/>
        </w:rPr>
        <w:t>Avanturistički turizam i drugi oblici aktivnog turizma</w:t>
      </w:r>
    </w:p>
    <w:p w14:paraId="2B2F3500" w14:textId="77777777" w:rsidR="00542BC8" w:rsidRPr="00542BC8" w:rsidRDefault="00542BC8" w:rsidP="00542BC8">
      <w:pPr>
        <w:numPr>
          <w:ilvl w:val="1"/>
          <w:numId w:val="22"/>
        </w:numPr>
        <w:jc w:val="both"/>
        <w:rPr>
          <w:rFonts w:ascii="Arial" w:hAnsi="Arial" w:cs="Arial"/>
          <w:bCs/>
          <w:color w:val="000000"/>
          <w:sz w:val="22"/>
          <w:szCs w:val="22"/>
          <w:lang w:bidi="pa-IN"/>
        </w:rPr>
      </w:pPr>
      <w:r w:rsidRPr="00542BC8">
        <w:rPr>
          <w:rFonts w:ascii="Arial" w:hAnsi="Arial" w:cs="Arial"/>
          <w:bCs/>
          <w:color w:val="000000"/>
          <w:sz w:val="22"/>
          <w:szCs w:val="22"/>
          <w:lang w:bidi="pa-IN"/>
        </w:rPr>
        <w:t>Vjerski turizam</w:t>
      </w:r>
    </w:p>
    <w:p w14:paraId="4D10F9B8" w14:textId="77777777" w:rsidR="00542BC8" w:rsidRPr="00542BC8" w:rsidRDefault="00542BC8" w:rsidP="00542BC8">
      <w:pPr>
        <w:numPr>
          <w:ilvl w:val="1"/>
          <w:numId w:val="22"/>
        </w:numPr>
        <w:jc w:val="both"/>
        <w:rPr>
          <w:rFonts w:ascii="Arial" w:hAnsi="Arial" w:cs="Arial"/>
          <w:bCs/>
          <w:color w:val="000000"/>
          <w:sz w:val="22"/>
          <w:szCs w:val="22"/>
          <w:lang w:bidi="pa-IN"/>
        </w:rPr>
      </w:pPr>
      <w:r w:rsidRPr="00542BC8">
        <w:rPr>
          <w:rFonts w:ascii="Arial" w:hAnsi="Arial" w:cs="Arial"/>
          <w:bCs/>
          <w:color w:val="000000"/>
          <w:sz w:val="22"/>
          <w:szCs w:val="22"/>
          <w:lang w:bidi="pa-IN"/>
        </w:rPr>
        <w:t>Nautički turizam</w:t>
      </w:r>
    </w:p>
    <w:p w14:paraId="1F48F4F1" w14:textId="77777777" w:rsidR="00542BC8" w:rsidRPr="00542BC8" w:rsidRDefault="00542BC8" w:rsidP="00542BC8">
      <w:pPr>
        <w:numPr>
          <w:ilvl w:val="1"/>
          <w:numId w:val="22"/>
        </w:numPr>
        <w:jc w:val="both"/>
        <w:rPr>
          <w:rFonts w:ascii="Arial" w:hAnsi="Arial" w:cs="Arial"/>
          <w:bCs/>
          <w:color w:val="000000"/>
          <w:sz w:val="22"/>
          <w:szCs w:val="22"/>
          <w:lang w:bidi="pa-IN"/>
        </w:rPr>
      </w:pPr>
      <w:r w:rsidRPr="00542BC8">
        <w:rPr>
          <w:rFonts w:ascii="Arial" w:hAnsi="Arial" w:cs="Arial"/>
          <w:bCs/>
          <w:color w:val="000000"/>
          <w:sz w:val="22"/>
          <w:szCs w:val="22"/>
          <w:lang w:bidi="pa-IN"/>
        </w:rPr>
        <w:t>Ruralni turizam</w:t>
      </w:r>
    </w:p>
    <w:p w14:paraId="4CE98702" w14:textId="77777777" w:rsidR="00542BC8" w:rsidRPr="00F42B82" w:rsidRDefault="00542BC8" w:rsidP="00542BC8">
      <w:pPr>
        <w:numPr>
          <w:ilvl w:val="1"/>
          <w:numId w:val="22"/>
        </w:numPr>
        <w:jc w:val="both"/>
        <w:rPr>
          <w:rFonts w:ascii="Arial" w:hAnsi="Arial" w:cs="Arial"/>
          <w:bCs/>
          <w:color w:val="000000"/>
          <w:sz w:val="22"/>
          <w:szCs w:val="22"/>
          <w:lang w:bidi="pa-IN"/>
        </w:rPr>
      </w:pPr>
      <w:r w:rsidRPr="00542BC8">
        <w:rPr>
          <w:rFonts w:ascii="Arial" w:hAnsi="Arial" w:cs="Arial"/>
          <w:bCs/>
          <w:color w:val="000000"/>
          <w:sz w:val="22"/>
          <w:szCs w:val="22"/>
          <w:lang w:bidi="pa-IN"/>
        </w:rPr>
        <w:t>Eko turizam (parkovi prirode i druge zaštićene prirodne baštine)</w:t>
      </w:r>
    </w:p>
    <w:p w14:paraId="6FEBA110" w14:textId="77777777" w:rsidR="00F42B82" w:rsidRPr="00542BC8" w:rsidRDefault="00F42B82" w:rsidP="00F42B82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  <w:lang w:bidi="pa-IN"/>
        </w:rPr>
      </w:pPr>
    </w:p>
    <w:p w14:paraId="35ED402D" w14:textId="77777777" w:rsidR="00542BC8" w:rsidRPr="00F42B82" w:rsidRDefault="00542BC8" w:rsidP="00FB5FB9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  <w:lang w:bidi="pa-IN"/>
        </w:rPr>
      </w:pPr>
      <w:r w:rsidRPr="00542BC8">
        <w:rPr>
          <w:rFonts w:ascii="Arial" w:hAnsi="Arial" w:cs="Arial"/>
          <w:b/>
          <w:bCs/>
          <w:color w:val="000000"/>
          <w:sz w:val="22"/>
          <w:szCs w:val="22"/>
          <w:lang w:bidi="pa-IN"/>
        </w:rPr>
        <w:t>Posebno valorizirani elementi:</w:t>
      </w:r>
    </w:p>
    <w:p w14:paraId="2DC1C0F6" w14:textId="77777777" w:rsidR="00F42B82" w:rsidRPr="00542BC8" w:rsidRDefault="00F42B82" w:rsidP="00F42B82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  <w:lang w:bidi="pa-IN"/>
        </w:rPr>
      </w:pPr>
    </w:p>
    <w:p w14:paraId="69C3E020" w14:textId="77777777" w:rsidR="00542BC8" w:rsidRPr="00542BC8" w:rsidRDefault="00542BC8" w:rsidP="00542BC8">
      <w:pPr>
        <w:numPr>
          <w:ilvl w:val="1"/>
          <w:numId w:val="22"/>
        </w:numPr>
        <w:jc w:val="both"/>
        <w:rPr>
          <w:rFonts w:ascii="Arial" w:hAnsi="Arial" w:cs="Arial"/>
          <w:bCs/>
          <w:color w:val="000000"/>
          <w:sz w:val="22"/>
          <w:szCs w:val="22"/>
          <w:lang w:bidi="pa-IN"/>
        </w:rPr>
      </w:pPr>
      <w:r w:rsidRPr="00542BC8">
        <w:rPr>
          <w:rFonts w:ascii="Arial" w:hAnsi="Arial" w:cs="Arial"/>
          <w:bCs/>
          <w:color w:val="000000"/>
          <w:sz w:val="22"/>
          <w:szCs w:val="22"/>
          <w:lang w:bidi="pa-IN"/>
        </w:rPr>
        <w:t>Programi u predsezoni i posezoni</w:t>
      </w:r>
    </w:p>
    <w:p w14:paraId="1A7A2D67" w14:textId="77777777" w:rsidR="00542BC8" w:rsidRPr="00542BC8" w:rsidRDefault="00542BC8" w:rsidP="00542BC8">
      <w:pPr>
        <w:numPr>
          <w:ilvl w:val="1"/>
          <w:numId w:val="22"/>
        </w:numPr>
        <w:jc w:val="both"/>
        <w:rPr>
          <w:rFonts w:ascii="Arial" w:hAnsi="Arial" w:cs="Arial"/>
          <w:bCs/>
          <w:color w:val="000000"/>
          <w:sz w:val="22"/>
          <w:szCs w:val="22"/>
          <w:lang w:bidi="pa-IN"/>
        </w:rPr>
      </w:pPr>
      <w:r w:rsidRPr="00542BC8">
        <w:rPr>
          <w:rFonts w:ascii="Arial" w:hAnsi="Arial" w:cs="Arial"/>
          <w:bCs/>
          <w:color w:val="000000"/>
          <w:sz w:val="22"/>
          <w:szCs w:val="22"/>
          <w:lang w:bidi="pa-IN"/>
        </w:rPr>
        <w:t>Autentična eno-gastronomija</w:t>
      </w:r>
    </w:p>
    <w:p w14:paraId="5C2C92F8" w14:textId="1354DF27" w:rsidR="00542BC8" w:rsidRPr="00542BC8" w:rsidRDefault="00542BC8" w:rsidP="00542BC8">
      <w:pPr>
        <w:numPr>
          <w:ilvl w:val="1"/>
          <w:numId w:val="22"/>
        </w:numPr>
        <w:jc w:val="both"/>
        <w:rPr>
          <w:rFonts w:ascii="Arial" w:hAnsi="Arial" w:cs="Arial"/>
          <w:bCs/>
          <w:color w:val="000000"/>
          <w:sz w:val="22"/>
          <w:szCs w:val="22"/>
          <w:lang w:bidi="pa-IN"/>
        </w:rPr>
      </w:pPr>
      <w:r w:rsidRPr="00542BC8">
        <w:rPr>
          <w:rFonts w:ascii="Arial" w:hAnsi="Arial" w:cs="Arial"/>
          <w:bCs/>
          <w:color w:val="000000"/>
          <w:sz w:val="22"/>
          <w:szCs w:val="22"/>
          <w:lang w:bidi="pa-IN"/>
        </w:rPr>
        <w:t xml:space="preserve">Novi oblici turističke ponude </w:t>
      </w:r>
      <w:r w:rsidR="00B53E43">
        <w:rPr>
          <w:rFonts w:ascii="Arial" w:hAnsi="Arial" w:cs="Arial"/>
          <w:bCs/>
          <w:color w:val="000000"/>
          <w:sz w:val="22"/>
          <w:szCs w:val="22"/>
          <w:lang w:bidi="pa-IN"/>
        </w:rPr>
        <w:t>koji imaju</w:t>
      </w:r>
      <w:r w:rsidR="002333B8">
        <w:rPr>
          <w:rFonts w:ascii="Arial" w:hAnsi="Arial" w:cs="Arial"/>
          <w:bCs/>
          <w:color w:val="000000"/>
          <w:sz w:val="22"/>
          <w:szCs w:val="22"/>
          <w:lang w:bidi="pa-IN"/>
        </w:rPr>
        <w:t xml:space="preserve"> dodanu vrijednost kroz</w:t>
      </w:r>
      <w:r w:rsidR="00B53E43">
        <w:rPr>
          <w:rFonts w:ascii="Arial" w:hAnsi="Arial" w:cs="Arial"/>
          <w:bCs/>
          <w:color w:val="000000"/>
          <w:sz w:val="22"/>
          <w:szCs w:val="22"/>
          <w:lang w:bidi="pa-IN"/>
        </w:rPr>
        <w:t xml:space="preserve"> izraženu ekološku komponentu</w:t>
      </w:r>
    </w:p>
    <w:p w14:paraId="350F2A08" w14:textId="77777777" w:rsidR="00542BC8" w:rsidRPr="00542BC8" w:rsidRDefault="00542BC8" w:rsidP="00542BC8">
      <w:pPr>
        <w:numPr>
          <w:ilvl w:val="1"/>
          <w:numId w:val="22"/>
        </w:numPr>
        <w:jc w:val="both"/>
        <w:rPr>
          <w:rFonts w:ascii="Arial" w:hAnsi="Arial" w:cs="Arial"/>
          <w:bCs/>
          <w:color w:val="000000"/>
          <w:sz w:val="22"/>
          <w:szCs w:val="22"/>
          <w:lang w:bidi="pa-IN"/>
        </w:rPr>
      </w:pPr>
      <w:r w:rsidRPr="00542BC8">
        <w:rPr>
          <w:rFonts w:ascii="Arial" w:hAnsi="Arial" w:cs="Arial"/>
          <w:bCs/>
          <w:color w:val="000000"/>
          <w:sz w:val="22"/>
          <w:szCs w:val="22"/>
          <w:lang w:bidi="pa-IN"/>
        </w:rPr>
        <w:t>Svi oblici aktivnog turizma</w:t>
      </w:r>
    </w:p>
    <w:p w14:paraId="21CC4B00" w14:textId="77777777" w:rsidR="00542BC8" w:rsidRPr="00542BC8" w:rsidRDefault="00542BC8" w:rsidP="00542BC8">
      <w:pPr>
        <w:numPr>
          <w:ilvl w:val="1"/>
          <w:numId w:val="22"/>
        </w:numPr>
        <w:jc w:val="both"/>
        <w:rPr>
          <w:rFonts w:ascii="Arial" w:hAnsi="Arial" w:cs="Arial"/>
          <w:bCs/>
          <w:color w:val="000000"/>
          <w:sz w:val="22"/>
          <w:szCs w:val="22"/>
          <w:lang w:bidi="pa-IN"/>
        </w:rPr>
      </w:pPr>
      <w:r w:rsidRPr="00542BC8">
        <w:rPr>
          <w:rFonts w:ascii="Arial" w:hAnsi="Arial" w:cs="Arial"/>
          <w:bCs/>
          <w:color w:val="000000"/>
          <w:sz w:val="22"/>
          <w:szCs w:val="22"/>
          <w:lang w:bidi="pa-IN"/>
        </w:rPr>
        <w:t>Kulturno-povijesne ture</w:t>
      </w:r>
    </w:p>
    <w:p w14:paraId="35660D87" w14:textId="77777777" w:rsidR="00542BC8" w:rsidRPr="00F42B82" w:rsidRDefault="00542BC8" w:rsidP="00542BC8">
      <w:pPr>
        <w:numPr>
          <w:ilvl w:val="1"/>
          <w:numId w:val="22"/>
        </w:numPr>
        <w:jc w:val="both"/>
        <w:rPr>
          <w:rFonts w:ascii="Arial" w:hAnsi="Arial" w:cs="Arial"/>
          <w:bCs/>
          <w:color w:val="000000"/>
          <w:sz w:val="22"/>
          <w:szCs w:val="22"/>
          <w:lang w:bidi="pa-IN"/>
        </w:rPr>
      </w:pPr>
      <w:r w:rsidRPr="00542BC8">
        <w:rPr>
          <w:rFonts w:ascii="Arial" w:hAnsi="Arial" w:cs="Arial"/>
          <w:bCs/>
          <w:color w:val="000000"/>
          <w:sz w:val="22"/>
          <w:szCs w:val="22"/>
          <w:lang w:bidi="pa-IN"/>
        </w:rPr>
        <w:t>Parkovi prirode i zaštićena prirodna baština (eko turizam)</w:t>
      </w:r>
    </w:p>
    <w:p w14:paraId="3DE7BB45" w14:textId="77777777" w:rsidR="00957760" w:rsidRPr="00D646C1" w:rsidRDefault="00957760" w:rsidP="00D646C1">
      <w:pPr>
        <w:jc w:val="both"/>
        <w:rPr>
          <w:rFonts w:ascii="Arial" w:hAnsi="Arial" w:cs="Arial"/>
          <w:sz w:val="22"/>
          <w:szCs w:val="22"/>
        </w:rPr>
      </w:pPr>
    </w:p>
    <w:p w14:paraId="7E082526" w14:textId="77777777" w:rsidR="00957760" w:rsidRPr="00D646C1" w:rsidRDefault="00957760" w:rsidP="00957760">
      <w:pPr>
        <w:jc w:val="both"/>
        <w:rPr>
          <w:rFonts w:ascii="Arial" w:hAnsi="Arial" w:cs="Arial"/>
          <w:sz w:val="22"/>
          <w:szCs w:val="22"/>
        </w:rPr>
      </w:pPr>
    </w:p>
    <w:p w14:paraId="19860FE7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color w:val="auto"/>
          <w:sz w:val="22"/>
          <w:szCs w:val="22"/>
          <w:u w:val="single"/>
        </w:rPr>
      </w:pPr>
      <w:r w:rsidRPr="00D646C1">
        <w:rPr>
          <w:b/>
          <w:color w:val="auto"/>
          <w:sz w:val="22"/>
          <w:szCs w:val="22"/>
        </w:rPr>
        <w:t>II.</w:t>
      </w:r>
      <w:r w:rsidRPr="00D646C1">
        <w:rPr>
          <w:color w:val="auto"/>
          <w:sz w:val="22"/>
          <w:szCs w:val="22"/>
        </w:rPr>
        <w:tab/>
      </w:r>
      <w:r w:rsidRPr="00D646C1">
        <w:rPr>
          <w:b/>
          <w:color w:val="auto"/>
          <w:sz w:val="22"/>
          <w:szCs w:val="22"/>
        </w:rPr>
        <w:t>Namjena sredstava</w:t>
      </w:r>
    </w:p>
    <w:p w14:paraId="471CD660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color w:val="auto"/>
          <w:sz w:val="22"/>
          <w:szCs w:val="22"/>
        </w:rPr>
      </w:pPr>
    </w:p>
    <w:p w14:paraId="7F7E1CE3" w14:textId="77777777" w:rsidR="00427E39" w:rsidRDefault="00C53FD9" w:rsidP="00957760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Sredstva potpore mogu se dodijeliti i koristiti za programe</w:t>
      </w:r>
      <w:r w:rsidR="006F2BB1">
        <w:rPr>
          <w:b/>
          <w:color w:val="auto"/>
          <w:sz w:val="22"/>
          <w:szCs w:val="22"/>
        </w:rPr>
        <w:t xml:space="preserve"> promocije složenih turističkih proizvoda iz točke I. Javnog poziva</w:t>
      </w:r>
      <w:r w:rsidR="0068634C">
        <w:rPr>
          <w:b/>
          <w:color w:val="auto"/>
          <w:sz w:val="22"/>
          <w:szCs w:val="22"/>
        </w:rPr>
        <w:t>, a dijele se u dva dijela</w:t>
      </w:r>
      <w:r w:rsidR="00427E39">
        <w:rPr>
          <w:b/>
          <w:color w:val="auto"/>
          <w:sz w:val="22"/>
          <w:szCs w:val="22"/>
        </w:rPr>
        <w:t>:</w:t>
      </w:r>
    </w:p>
    <w:p w14:paraId="0E07475B" w14:textId="77777777" w:rsidR="00427E39" w:rsidRDefault="00427E39" w:rsidP="00957760">
      <w:pPr>
        <w:pStyle w:val="Default"/>
        <w:jc w:val="both"/>
        <w:rPr>
          <w:b/>
          <w:color w:val="auto"/>
          <w:sz w:val="22"/>
          <w:szCs w:val="22"/>
        </w:rPr>
      </w:pPr>
    </w:p>
    <w:p w14:paraId="6B8C724D" w14:textId="442D9009" w:rsidR="00427E39" w:rsidRDefault="0068634C" w:rsidP="00427E39">
      <w:pPr>
        <w:pStyle w:val="Default"/>
        <w:numPr>
          <w:ilvl w:val="0"/>
          <w:numId w:val="31"/>
        </w:numPr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50% sredstava namijenjeno je za promociju složenih turističkih proizvoda iz točke I. Javnog poziva članka 1.</w:t>
      </w:r>
      <w:r w:rsidR="00172959">
        <w:rPr>
          <w:b/>
          <w:color w:val="auto"/>
          <w:sz w:val="22"/>
          <w:szCs w:val="22"/>
        </w:rPr>
        <w:t xml:space="preserve"> (Općenito)</w:t>
      </w:r>
      <w:r w:rsidR="00492374">
        <w:rPr>
          <w:b/>
          <w:color w:val="auto"/>
          <w:sz w:val="22"/>
          <w:szCs w:val="22"/>
        </w:rPr>
        <w:t>,</w:t>
      </w:r>
    </w:p>
    <w:p w14:paraId="449ECE7A" w14:textId="00029857" w:rsidR="00427E39" w:rsidRDefault="0068634C" w:rsidP="00427E39">
      <w:pPr>
        <w:pStyle w:val="Default"/>
        <w:numPr>
          <w:ilvl w:val="0"/>
          <w:numId w:val="31"/>
        </w:numPr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50% za promociju složenih turističkih proizvoda iz točke I. Javnog poziva članka 2.</w:t>
      </w:r>
      <w:r w:rsidR="00427E39">
        <w:rPr>
          <w:b/>
          <w:color w:val="auto"/>
          <w:sz w:val="22"/>
          <w:szCs w:val="22"/>
        </w:rPr>
        <w:t xml:space="preserve"> (Zelena linija)</w:t>
      </w:r>
      <w:r w:rsidR="00492374">
        <w:rPr>
          <w:b/>
          <w:color w:val="auto"/>
          <w:sz w:val="22"/>
          <w:szCs w:val="22"/>
        </w:rPr>
        <w:t>.</w:t>
      </w:r>
    </w:p>
    <w:p w14:paraId="65AFA901" w14:textId="77777777" w:rsidR="00427E39" w:rsidRDefault="00427E39" w:rsidP="00957760">
      <w:pPr>
        <w:pStyle w:val="Default"/>
        <w:jc w:val="both"/>
        <w:rPr>
          <w:b/>
          <w:color w:val="auto"/>
          <w:sz w:val="22"/>
          <w:szCs w:val="22"/>
        </w:rPr>
      </w:pPr>
    </w:p>
    <w:p w14:paraId="622CACC7" w14:textId="5698AAA2" w:rsidR="00C53FD9" w:rsidRDefault="00427E39" w:rsidP="00957760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Ukupna alokacija sredstava je </w:t>
      </w:r>
      <w:r w:rsidR="00997951">
        <w:rPr>
          <w:b/>
          <w:color w:val="auto"/>
          <w:sz w:val="22"/>
          <w:szCs w:val="22"/>
        </w:rPr>
        <w:t>25.000,00</w:t>
      </w:r>
      <w:r w:rsidR="00F533E3">
        <w:rPr>
          <w:b/>
          <w:color w:val="auto"/>
          <w:sz w:val="22"/>
          <w:szCs w:val="22"/>
        </w:rPr>
        <w:t xml:space="preserve"> eura po svakom segmentu</w:t>
      </w:r>
      <w:r>
        <w:rPr>
          <w:b/>
          <w:color w:val="auto"/>
          <w:sz w:val="22"/>
          <w:szCs w:val="22"/>
        </w:rPr>
        <w:t>, odnosno sveukupno</w:t>
      </w:r>
      <w:r w:rsidR="00F533E3">
        <w:rPr>
          <w:b/>
          <w:color w:val="auto"/>
          <w:sz w:val="22"/>
          <w:szCs w:val="22"/>
        </w:rPr>
        <w:t xml:space="preserve"> 50.000,00 eura.</w:t>
      </w:r>
      <w:r>
        <w:rPr>
          <w:b/>
          <w:color w:val="auto"/>
          <w:sz w:val="22"/>
          <w:szCs w:val="22"/>
        </w:rPr>
        <w:t xml:space="preserve"> </w:t>
      </w:r>
      <w:r w:rsidR="005F1BB8">
        <w:rPr>
          <w:b/>
          <w:color w:val="auto"/>
          <w:sz w:val="22"/>
          <w:szCs w:val="22"/>
        </w:rPr>
        <w:t xml:space="preserve"> Pri tome, za proizvode iz članka 1.</w:t>
      </w:r>
      <w:r w:rsidR="00172959">
        <w:rPr>
          <w:b/>
          <w:color w:val="auto"/>
          <w:sz w:val="22"/>
          <w:szCs w:val="22"/>
        </w:rPr>
        <w:t xml:space="preserve"> (Općenito)</w:t>
      </w:r>
      <w:r w:rsidR="005F1BB8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je moguć</w:t>
      </w:r>
      <w:r w:rsidR="00492374">
        <w:rPr>
          <w:b/>
          <w:color w:val="auto"/>
          <w:sz w:val="22"/>
          <w:szCs w:val="22"/>
        </w:rPr>
        <w:t>a potpora u iznosu do 60% vrijednosti prijavljenih troškova, dok je za proizvode iz članka 2. (Zelena linija) moguća potpora u iznosu do 80% vrijednosti troškova.</w:t>
      </w:r>
    </w:p>
    <w:p w14:paraId="3572F1F6" w14:textId="77777777" w:rsidR="000E57E1" w:rsidRPr="00D646C1" w:rsidRDefault="000E57E1" w:rsidP="00957760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4E3CCF6D" w14:textId="54682373" w:rsidR="00237498" w:rsidRPr="00237498" w:rsidRDefault="00237498" w:rsidP="002374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37498">
        <w:rPr>
          <w:rFonts w:ascii="Arial" w:hAnsi="Arial" w:cs="Arial"/>
          <w:bCs/>
          <w:sz w:val="22"/>
          <w:szCs w:val="22"/>
        </w:rPr>
        <w:t>Prihvatljive aktivnosti koje se mogu financirati uključuju:</w:t>
      </w:r>
    </w:p>
    <w:p w14:paraId="0DEE5A5A" w14:textId="77777777" w:rsidR="00237498" w:rsidRPr="00237498" w:rsidRDefault="00237498" w:rsidP="002374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3D2C637" w14:textId="51149005" w:rsidR="00FC57F8" w:rsidRDefault="00FC57F8" w:rsidP="0092687E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Izradu promotivnih alata/materijala za promociju u promotivnim kampanjama:</w:t>
      </w:r>
    </w:p>
    <w:p w14:paraId="080AFB56" w14:textId="77777777" w:rsidR="00FC57F8" w:rsidRDefault="00FC57F8" w:rsidP="00FC57F8">
      <w:pPr>
        <w:pStyle w:val="Default"/>
        <w:ind w:left="1068"/>
        <w:rPr>
          <w:b/>
          <w:color w:val="auto"/>
          <w:sz w:val="22"/>
          <w:szCs w:val="22"/>
        </w:rPr>
      </w:pPr>
    </w:p>
    <w:p w14:paraId="2858B888" w14:textId="77777777" w:rsidR="00FC57F8" w:rsidRDefault="00FC57F8" w:rsidP="00FC57F8">
      <w:pPr>
        <w:pStyle w:val="Default"/>
        <w:numPr>
          <w:ilvl w:val="0"/>
          <w:numId w:val="2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izradu tekstova i njihov prijevod na strane jezike,</w:t>
      </w:r>
    </w:p>
    <w:p w14:paraId="6EAC0C46" w14:textId="77777777" w:rsidR="00FC57F8" w:rsidRDefault="00FC57F8" w:rsidP="00FC57F8">
      <w:pPr>
        <w:pStyle w:val="Default"/>
        <w:numPr>
          <w:ilvl w:val="0"/>
          <w:numId w:val="2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izradu promotivnih alata (izrada foto, audio i video materijala, oglasa i dr.)</w:t>
      </w:r>
    </w:p>
    <w:p w14:paraId="595FD596" w14:textId="77777777" w:rsidR="00FC57F8" w:rsidRDefault="00FC57F8" w:rsidP="00FC57F8">
      <w:pPr>
        <w:pStyle w:val="Default"/>
        <w:numPr>
          <w:ilvl w:val="0"/>
          <w:numId w:val="2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tiskanje promotivnih/prodajnih materijala (brošura, kataloga, programa, letaka, plakata i dr.)</w:t>
      </w:r>
    </w:p>
    <w:p w14:paraId="0CB9DCCB" w14:textId="77777777" w:rsidR="00FC57F8" w:rsidRDefault="00FC57F8" w:rsidP="00FC57F8">
      <w:pPr>
        <w:pStyle w:val="Default"/>
        <w:numPr>
          <w:ilvl w:val="0"/>
          <w:numId w:val="27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zastupanje u oglašavanju i oglašavanje u tuđim promotivnim i prodajnim kanalima na ciljanom tržištu</w:t>
      </w:r>
    </w:p>
    <w:p w14:paraId="7604E848" w14:textId="77777777" w:rsidR="000F1FB6" w:rsidRDefault="000F1FB6" w:rsidP="002374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50B6E10" w14:textId="48D99AAF" w:rsidR="00FC57F8" w:rsidRPr="00FC57F8" w:rsidRDefault="00FC57F8" w:rsidP="0092687E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FC57F8">
        <w:rPr>
          <w:rFonts w:ascii="Arial" w:hAnsi="Arial" w:cs="Arial"/>
          <w:b/>
          <w:sz w:val="22"/>
          <w:szCs w:val="22"/>
        </w:rPr>
        <w:t>Oglašavanje programa koje obuhvaća:</w:t>
      </w:r>
    </w:p>
    <w:p w14:paraId="728A1D13" w14:textId="77777777" w:rsidR="00FC57F8" w:rsidRDefault="00FC57F8" w:rsidP="00FC57F8">
      <w:pPr>
        <w:tabs>
          <w:tab w:val="num" w:pos="1068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FAEBD18" w14:textId="77777777" w:rsidR="00FC57F8" w:rsidRDefault="00FC57F8" w:rsidP="00FC57F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oglašavanje u tiskanim medijima (oglasi, </w:t>
      </w:r>
      <w:proofErr w:type="spellStart"/>
      <w:r>
        <w:rPr>
          <w:rFonts w:ascii="Arial" w:hAnsi="Arial" w:cs="Arial"/>
          <w:sz w:val="22"/>
          <w:szCs w:val="22"/>
        </w:rPr>
        <w:t>advertorijali</w:t>
      </w:r>
      <w:proofErr w:type="spellEnd"/>
      <w:r>
        <w:rPr>
          <w:rFonts w:ascii="Arial" w:hAnsi="Arial" w:cs="Arial"/>
          <w:sz w:val="22"/>
          <w:szCs w:val="22"/>
        </w:rPr>
        <w:t>, reportaže)</w:t>
      </w:r>
    </w:p>
    <w:p w14:paraId="4D992FCA" w14:textId="77777777" w:rsidR="00FC57F8" w:rsidRDefault="00FC57F8" w:rsidP="00FC57F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oglašavanje na televiziji i radiju</w:t>
      </w:r>
    </w:p>
    <w:p w14:paraId="08CB2BB5" w14:textId="77777777" w:rsidR="00FC57F8" w:rsidRDefault="00FC57F8" w:rsidP="00FC57F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vanjsko oglašavanje (plakati, </w:t>
      </w:r>
      <w:proofErr w:type="spellStart"/>
      <w:r>
        <w:rPr>
          <w:rFonts w:ascii="Arial" w:hAnsi="Arial" w:cs="Arial"/>
          <w:sz w:val="22"/>
          <w:szCs w:val="22"/>
        </w:rPr>
        <w:t>displey</w:t>
      </w:r>
      <w:proofErr w:type="spellEnd"/>
      <w:r>
        <w:rPr>
          <w:rFonts w:ascii="Arial" w:hAnsi="Arial" w:cs="Arial"/>
          <w:sz w:val="22"/>
          <w:szCs w:val="22"/>
        </w:rPr>
        <w:t xml:space="preserve"> u/na javnim prostorima i javnom prijevozu)</w:t>
      </w:r>
    </w:p>
    <w:p w14:paraId="755871A1" w14:textId="77777777" w:rsidR="00FC57F8" w:rsidRDefault="00FC57F8" w:rsidP="00FC57F8">
      <w:pPr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display oglašavanje: (</w:t>
      </w:r>
      <w:r>
        <w:rPr>
          <w:rFonts w:ascii="Arial" w:hAnsi="Arial" w:cs="Arial"/>
          <w:sz w:val="22"/>
          <w:szCs w:val="22"/>
          <w:lang w:eastAsia="en-US"/>
        </w:rPr>
        <w:t xml:space="preserve">Web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banner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oglašavanje,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Frame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ad (tradicionalni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banner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), Pop-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up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/pop-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under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banneri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Floating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oglas (plivajući) ,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Expanding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oglas (onaj koji se proširuje), Tekstualno oglašavanje (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advertorijal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))</w:t>
      </w:r>
    </w:p>
    <w:p w14:paraId="5D0C1423" w14:textId="77777777" w:rsidR="00FC57F8" w:rsidRDefault="00FC57F8" w:rsidP="00FC57F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                  -    mobilno oglašavanje (oglasi isporučeni na mobilnim uređajima telefonima, </w:t>
      </w:r>
    </w:p>
    <w:p w14:paraId="336D7D39" w14:textId="77777777" w:rsidR="00FC57F8" w:rsidRDefault="00FC57F8" w:rsidP="00FC57F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                       tabletima </w:t>
      </w:r>
      <w:proofErr w:type="spellStart"/>
      <w:r>
        <w:rPr>
          <w:rFonts w:ascii="Arial" w:hAnsi="Arial" w:cs="Arial"/>
          <w:bCs/>
          <w:sz w:val="22"/>
          <w:szCs w:val="22"/>
          <w:lang w:eastAsia="en-US"/>
        </w:rPr>
        <w:t>social</w:t>
      </w:r>
      <w:proofErr w:type="spellEnd"/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eastAsia="en-US"/>
        </w:rPr>
        <w:t>media</w:t>
      </w:r>
      <w:proofErr w:type="spellEnd"/>
      <w:r>
        <w:rPr>
          <w:rFonts w:ascii="Arial" w:hAnsi="Arial" w:cs="Arial"/>
          <w:bCs/>
          <w:sz w:val="22"/>
          <w:szCs w:val="22"/>
          <w:lang w:eastAsia="en-US"/>
        </w:rPr>
        <w:t xml:space="preserve"> marketing (Facebook, Twitter, </w:t>
      </w:r>
      <w:proofErr w:type="spellStart"/>
      <w:r>
        <w:rPr>
          <w:rFonts w:ascii="Arial" w:hAnsi="Arial" w:cs="Arial"/>
          <w:bCs/>
          <w:sz w:val="22"/>
          <w:szCs w:val="22"/>
          <w:lang w:eastAsia="en-US"/>
        </w:rPr>
        <w:t>Youtube</w:t>
      </w:r>
      <w:proofErr w:type="spellEnd"/>
      <w:r>
        <w:rPr>
          <w:rFonts w:ascii="Arial" w:hAnsi="Arial" w:cs="Arial"/>
          <w:bCs/>
          <w:sz w:val="22"/>
          <w:szCs w:val="22"/>
          <w:lang w:eastAsia="en-US"/>
        </w:rPr>
        <w:t>...)</w:t>
      </w:r>
    </w:p>
    <w:p w14:paraId="0A69CCE0" w14:textId="77777777" w:rsidR="00FC57F8" w:rsidRDefault="00FC57F8" w:rsidP="00FC57F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Internet oglašavanje (Google </w:t>
      </w:r>
      <w:proofErr w:type="spellStart"/>
      <w:r>
        <w:rPr>
          <w:rFonts w:ascii="Arial" w:hAnsi="Arial" w:cs="Arial"/>
          <w:bCs/>
          <w:sz w:val="22"/>
          <w:szCs w:val="22"/>
          <w:lang w:eastAsia="en-US"/>
        </w:rPr>
        <w:t>Adwords</w:t>
      </w:r>
      <w:proofErr w:type="spellEnd"/>
      <w:r>
        <w:rPr>
          <w:rFonts w:ascii="Arial" w:hAnsi="Arial" w:cs="Arial"/>
          <w:bCs/>
          <w:sz w:val="22"/>
          <w:szCs w:val="22"/>
          <w:lang w:eastAsia="en-US"/>
        </w:rPr>
        <w:t xml:space="preserve">) </w:t>
      </w:r>
    </w:p>
    <w:p w14:paraId="7332DF47" w14:textId="77777777" w:rsidR="00FC57F8" w:rsidRDefault="00FC57F8" w:rsidP="002374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4DD756C" w14:textId="77777777" w:rsidR="00FC57F8" w:rsidRDefault="00FC57F8" w:rsidP="002374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CCF4621" w14:textId="77777777" w:rsidR="00CD628E" w:rsidRDefault="00CD628E" w:rsidP="002374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FB143BD" w14:textId="7BE23BF3" w:rsidR="00FB5FB9" w:rsidRDefault="00B16E58" w:rsidP="00880BB6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A23243">
        <w:rPr>
          <w:rFonts w:ascii="Arial" w:hAnsi="Arial" w:cs="Arial"/>
          <w:b/>
          <w:sz w:val="22"/>
          <w:szCs w:val="22"/>
        </w:rPr>
        <w:t xml:space="preserve">Konačni proizvod </w:t>
      </w:r>
      <w:r w:rsidR="009157A4">
        <w:rPr>
          <w:rFonts w:ascii="Arial" w:hAnsi="Arial" w:cs="Arial"/>
          <w:b/>
          <w:sz w:val="22"/>
          <w:szCs w:val="22"/>
        </w:rPr>
        <w:t xml:space="preserve">za </w:t>
      </w:r>
      <w:r w:rsidRPr="00A23243">
        <w:rPr>
          <w:rFonts w:ascii="Arial" w:hAnsi="Arial" w:cs="Arial"/>
          <w:b/>
          <w:sz w:val="22"/>
          <w:szCs w:val="22"/>
        </w:rPr>
        <w:t>koj</w:t>
      </w:r>
      <w:r w:rsidR="009157A4">
        <w:rPr>
          <w:rFonts w:ascii="Arial" w:hAnsi="Arial" w:cs="Arial"/>
          <w:b/>
          <w:sz w:val="22"/>
          <w:szCs w:val="22"/>
        </w:rPr>
        <w:t>i</w:t>
      </w:r>
      <w:r w:rsidRPr="00A23243">
        <w:rPr>
          <w:rFonts w:ascii="Arial" w:hAnsi="Arial" w:cs="Arial"/>
          <w:b/>
          <w:sz w:val="22"/>
          <w:szCs w:val="22"/>
        </w:rPr>
        <w:t xml:space="preserve"> su namijenjena sredstva potpore</w:t>
      </w:r>
      <w:r w:rsidR="00D62627">
        <w:rPr>
          <w:rFonts w:ascii="Arial" w:hAnsi="Arial" w:cs="Arial"/>
          <w:b/>
          <w:sz w:val="22"/>
          <w:szCs w:val="22"/>
        </w:rPr>
        <w:t xml:space="preserve"> </w:t>
      </w:r>
      <w:r w:rsidR="00880BB6">
        <w:rPr>
          <w:rFonts w:ascii="Arial" w:hAnsi="Arial" w:cs="Arial"/>
          <w:b/>
          <w:sz w:val="22"/>
          <w:szCs w:val="22"/>
        </w:rPr>
        <w:t xml:space="preserve">odnosi se na </w:t>
      </w:r>
      <w:r w:rsidR="00880BB6" w:rsidRPr="00880BB6">
        <w:rPr>
          <w:rFonts w:ascii="Arial" w:hAnsi="Arial" w:cs="Arial"/>
          <w:b/>
          <w:sz w:val="22"/>
          <w:szCs w:val="22"/>
        </w:rPr>
        <w:t>implementacij</w:t>
      </w:r>
      <w:r w:rsidR="00880BB6">
        <w:rPr>
          <w:rFonts w:ascii="Arial" w:hAnsi="Arial" w:cs="Arial"/>
          <w:b/>
          <w:sz w:val="22"/>
          <w:szCs w:val="22"/>
        </w:rPr>
        <w:t>u</w:t>
      </w:r>
      <w:r w:rsidR="00880BB6" w:rsidRPr="00880BB6">
        <w:rPr>
          <w:rFonts w:ascii="Arial" w:hAnsi="Arial" w:cs="Arial"/>
          <w:b/>
          <w:sz w:val="22"/>
          <w:szCs w:val="22"/>
        </w:rPr>
        <w:t xml:space="preserve"> turističkih ruta i programa</w:t>
      </w:r>
      <w:r w:rsidR="00880BB6">
        <w:rPr>
          <w:rFonts w:ascii="Arial" w:hAnsi="Arial" w:cs="Arial"/>
          <w:b/>
          <w:sz w:val="22"/>
          <w:szCs w:val="22"/>
        </w:rPr>
        <w:t xml:space="preserve"> pri čemu se</w:t>
      </w:r>
      <w:r w:rsidR="00880BB6" w:rsidRPr="00880BB6">
        <w:rPr>
          <w:rFonts w:ascii="Arial" w:hAnsi="Arial" w:cs="Arial"/>
          <w:b/>
          <w:sz w:val="22"/>
          <w:szCs w:val="22"/>
        </w:rPr>
        <w:t xml:space="preserve"> </w:t>
      </w:r>
      <w:r w:rsidR="00880BB6">
        <w:rPr>
          <w:rFonts w:ascii="Arial" w:hAnsi="Arial" w:cs="Arial"/>
          <w:b/>
          <w:sz w:val="22"/>
          <w:szCs w:val="22"/>
        </w:rPr>
        <w:t>m</w:t>
      </w:r>
      <w:r w:rsidR="00880BB6" w:rsidRPr="00880BB6">
        <w:rPr>
          <w:rFonts w:ascii="Arial" w:hAnsi="Arial" w:cs="Arial"/>
          <w:b/>
          <w:sz w:val="22"/>
          <w:szCs w:val="22"/>
        </w:rPr>
        <w:t xml:space="preserve">inimalno </w:t>
      </w:r>
      <w:r w:rsidR="00880BB6">
        <w:rPr>
          <w:rFonts w:ascii="Arial" w:hAnsi="Arial" w:cs="Arial"/>
          <w:b/>
          <w:sz w:val="22"/>
          <w:szCs w:val="22"/>
        </w:rPr>
        <w:t>mogu</w:t>
      </w:r>
      <w:r w:rsidR="00880BB6" w:rsidRPr="00880BB6">
        <w:rPr>
          <w:rFonts w:ascii="Arial" w:hAnsi="Arial" w:cs="Arial"/>
          <w:b/>
          <w:sz w:val="22"/>
          <w:szCs w:val="22"/>
        </w:rPr>
        <w:t xml:space="preserve"> prijaviti dva (2) programa i turističke rute.</w:t>
      </w:r>
      <w:r w:rsidR="00880BB6">
        <w:rPr>
          <w:rFonts w:ascii="Arial" w:hAnsi="Arial" w:cs="Arial"/>
          <w:b/>
          <w:sz w:val="22"/>
          <w:szCs w:val="22"/>
        </w:rPr>
        <w:t xml:space="preserve"> </w:t>
      </w:r>
    </w:p>
    <w:p w14:paraId="3660B34C" w14:textId="77777777" w:rsidR="00FB5FB9" w:rsidRDefault="00FB5FB9" w:rsidP="00880BB6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6BE92C4" w14:textId="4E809854" w:rsidR="00880BB6" w:rsidRPr="00880BB6" w:rsidRDefault="00880BB6" w:rsidP="00880BB6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80BB6">
        <w:rPr>
          <w:rFonts w:ascii="Arial" w:hAnsi="Arial" w:cs="Arial"/>
          <w:b/>
          <w:sz w:val="22"/>
          <w:szCs w:val="22"/>
        </w:rPr>
        <w:t xml:space="preserve">Programi mogu biti novi ili </w:t>
      </w:r>
      <w:r>
        <w:rPr>
          <w:rFonts w:ascii="Arial" w:hAnsi="Arial" w:cs="Arial"/>
          <w:b/>
          <w:sz w:val="22"/>
          <w:szCs w:val="22"/>
        </w:rPr>
        <w:t xml:space="preserve">prethodno </w:t>
      </w:r>
      <w:r w:rsidRPr="00880BB6">
        <w:rPr>
          <w:rFonts w:ascii="Arial" w:hAnsi="Arial" w:cs="Arial"/>
          <w:b/>
          <w:sz w:val="22"/>
          <w:szCs w:val="22"/>
        </w:rPr>
        <w:t xml:space="preserve">već postojeći ukoliko zadovoljavaju </w:t>
      </w:r>
      <w:r>
        <w:rPr>
          <w:rFonts w:ascii="Arial" w:hAnsi="Arial" w:cs="Arial"/>
          <w:b/>
          <w:sz w:val="22"/>
          <w:szCs w:val="22"/>
        </w:rPr>
        <w:t>kriterije</w:t>
      </w:r>
      <w:r w:rsidR="00B01B0A">
        <w:rPr>
          <w:rFonts w:ascii="Arial" w:hAnsi="Arial" w:cs="Arial"/>
          <w:b/>
          <w:sz w:val="22"/>
          <w:szCs w:val="22"/>
        </w:rPr>
        <w:t xml:space="preserve"> za odobravanje potpore (</w:t>
      </w:r>
      <w:r w:rsidR="008B1D72">
        <w:rPr>
          <w:rFonts w:ascii="Arial" w:hAnsi="Arial" w:cs="Arial"/>
          <w:b/>
          <w:sz w:val="22"/>
          <w:szCs w:val="22"/>
        </w:rPr>
        <w:t>točka V. javnog poziva</w:t>
      </w:r>
      <w:r w:rsidR="00B01B0A">
        <w:rPr>
          <w:rFonts w:ascii="Arial" w:hAnsi="Arial" w:cs="Arial"/>
          <w:b/>
          <w:sz w:val="22"/>
          <w:szCs w:val="22"/>
        </w:rPr>
        <w:t xml:space="preserve">). </w:t>
      </w:r>
      <w:r>
        <w:rPr>
          <w:rFonts w:ascii="Arial" w:hAnsi="Arial" w:cs="Arial"/>
          <w:b/>
          <w:sz w:val="22"/>
          <w:szCs w:val="22"/>
        </w:rPr>
        <w:t>Osim toga, konačni proizvod mora sadržavati sljedeće elemente:</w:t>
      </w:r>
    </w:p>
    <w:p w14:paraId="305A7EE5" w14:textId="18115075" w:rsidR="00D62627" w:rsidRDefault="00D62627" w:rsidP="002374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0F01D3E" w14:textId="36B06877" w:rsidR="00880BB6" w:rsidRDefault="00880BB6" w:rsidP="00D62627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Informacije o prijavljenim programima moraju sadržavati </w:t>
      </w:r>
      <w:r w:rsidRPr="00D646C1">
        <w:rPr>
          <w:rFonts w:ascii="Arial" w:hAnsi="Arial" w:cs="Arial"/>
          <w:sz w:val="22"/>
          <w:szCs w:val="22"/>
        </w:rPr>
        <w:t>točan naziv programa, detaljni sadržaj programa/teme, mjesto izvođenja programa, trajanje programa, vrsta prijevoza, najmanji broj gostiju za izvođenje programa, vrijeme izvođenja programa</w:t>
      </w:r>
      <w:r>
        <w:rPr>
          <w:rFonts w:ascii="Arial" w:hAnsi="Arial" w:cs="Arial"/>
          <w:sz w:val="22"/>
          <w:szCs w:val="22"/>
        </w:rPr>
        <w:t xml:space="preserve"> (detaljnije informacije u Obrascu 2)</w:t>
      </w:r>
    </w:p>
    <w:p w14:paraId="4B909515" w14:textId="372AB11D" w:rsidR="00BA2913" w:rsidRDefault="00801046" w:rsidP="00D62627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62627">
        <w:rPr>
          <w:rFonts w:ascii="Arial" w:hAnsi="Arial" w:cs="Arial"/>
          <w:bCs/>
          <w:sz w:val="22"/>
          <w:szCs w:val="22"/>
        </w:rPr>
        <w:t>Kroz</w:t>
      </w:r>
      <w:r w:rsidR="00A23243" w:rsidRPr="00D62627">
        <w:rPr>
          <w:rFonts w:ascii="Arial" w:hAnsi="Arial" w:cs="Arial"/>
          <w:bCs/>
          <w:sz w:val="22"/>
          <w:szCs w:val="22"/>
        </w:rPr>
        <w:t xml:space="preserve"> implementaciju</w:t>
      </w:r>
      <w:r w:rsidRPr="00D62627">
        <w:rPr>
          <w:rFonts w:ascii="Arial" w:hAnsi="Arial" w:cs="Arial"/>
          <w:bCs/>
          <w:sz w:val="22"/>
          <w:szCs w:val="22"/>
        </w:rPr>
        <w:t xml:space="preserve"> programa u sklopu javnog poziva</w:t>
      </w:r>
      <w:r w:rsidR="00A23243" w:rsidRPr="00D62627">
        <w:rPr>
          <w:rFonts w:ascii="Arial" w:hAnsi="Arial" w:cs="Arial"/>
          <w:bCs/>
          <w:sz w:val="22"/>
          <w:szCs w:val="22"/>
        </w:rPr>
        <w:t xml:space="preserve"> trebaju biti</w:t>
      </w:r>
      <w:r w:rsidR="00140C1E" w:rsidRPr="00D62627">
        <w:rPr>
          <w:rFonts w:ascii="Arial" w:hAnsi="Arial" w:cs="Arial"/>
          <w:bCs/>
          <w:sz w:val="22"/>
          <w:szCs w:val="22"/>
        </w:rPr>
        <w:t xml:space="preserve"> </w:t>
      </w:r>
      <w:r w:rsidR="00A23243" w:rsidRPr="00D62627">
        <w:rPr>
          <w:rFonts w:ascii="Arial" w:hAnsi="Arial" w:cs="Arial"/>
          <w:bCs/>
          <w:sz w:val="22"/>
          <w:szCs w:val="22"/>
        </w:rPr>
        <w:t xml:space="preserve">pripremljeni </w:t>
      </w:r>
      <w:r w:rsidRPr="00D62627">
        <w:rPr>
          <w:rFonts w:ascii="Arial" w:hAnsi="Arial" w:cs="Arial"/>
          <w:bCs/>
          <w:sz w:val="22"/>
          <w:szCs w:val="22"/>
        </w:rPr>
        <w:t xml:space="preserve">i </w:t>
      </w:r>
      <w:r w:rsidR="00A23243" w:rsidRPr="00D62627">
        <w:rPr>
          <w:rFonts w:ascii="Arial" w:hAnsi="Arial" w:cs="Arial"/>
          <w:bCs/>
          <w:sz w:val="22"/>
          <w:szCs w:val="22"/>
        </w:rPr>
        <w:t>foto i/ili video materija</w:t>
      </w:r>
      <w:r w:rsidR="00140C1E" w:rsidRPr="00D62627">
        <w:rPr>
          <w:rFonts w:ascii="Arial" w:hAnsi="Arial" w:cs="Arial"/>
          <w:bCs/>
          <w:sz w:val="22"/>
          <w:szCs w:val="22"/>
        </w:rPr>
        <w:t>li koji će</w:t>
      </w:r>
      <w:r w:rsidR="00BA78C0" w:rsidRPr="00D62627">
        <w:rPr>
          <w:rFonts w:ascii="Arial" w:hAnsi="Arial" w:cs="Arial"/>
          <w:bCs/>
          <w:sz w:val="22"/>
          <w:szCs w:val="22"/>
        </w:rPr>
        <w:t xml:space="preserve"> uz objavu na službenim web stranicama</w:t>
      </w:r>
      <w:r w:rsidR="00B86423" w:rsidRPr="00D62627">
        <w:rPr>
          <w:rFonts w:ascii="Arial" w:hAnsi="Arial" w:cs="Arial"/>
          <w:bCs/>
          <w:sz w:val="22"/>
          <w:szCs w:val="22"/>
        </w:rPr>
        <w:t xml:space="preserve"> korisnika sredstava,</w:t>
      </w:r>
      <w:r w:rsidR="00140C1E" w:rsidRPr="00D62627">
        <w:rPr>
          <w:rFonts w:ascii="Arial" w:hAnsi="Arial" w:cs="Arial"/>
          <w:bCs/>
          <w:sz w:val="22"/>
          <w:szCs w:val="22"/>
        </w:rPr>
        <w:t xml:space="preserve"> biti </w:t>
      </w:r>
      <w:r w:rsidR="006025A2">
        <w:rPr>
          <w:rFonts w:ascii="Arial" w:hAnsi="Arial" w:cs="Arial"/>
          <w:bCs/>
          <w:sz w:val="22"/>
          <w:szCs w:val="22"/>
        </w:rPr>
        <w:t xml:space="preserve">dostupni za </w:t>
      </w:r>
      <w:r w:rsidR="00140C1E" w:rsidRPr="00D62627">
        <w:rPr>
          <w:rFonts w:ascii="Arial" w:hAnsi="Arial" w:cs="Arial"/>
          <w:bCs/>
          <w:sz w:val="22"/>
          <w:szCs w:val="22"/>
        </w:rPr>
        <w:t>objav</w:t>
      </w:r>
      <w:r w:rsidR="006025A2">
        <w:rPr>
          <w:rFonts w:ascii="Arial" w:hAnsi="Arial" w:cs="Arial"/>
          <w:bCs/>
          <w:sz w:val="22"/>
          <w:szCs w:val="22"/>
        </w:rPr>
        <w:t>u</w:t>
      </w:r>
      <w:r w:rsidR="00B86423" w:rsidRPr="00D62627">
        <w:rPr>
          <w:rFonts w:ascii="Arial" w:hAnsi="Arial" w:cs="Arial"/>
          <w:bCs/>
          <w:sz w:val="22"/>
          <w:szCs w:val="22"/>
        </w:rPr>
        <w:t xml:space="preserve"> i</w:t>
      </w:r>
      <w:r w:rsidR="00140C1E" w:rsidRPr="00D62627">
        <w:rPr>
          <w:rFonts w:ascii="Arial" w:hAnsi="Arial" w:cs="Arial"/>
          <w:bCs/>
          <w:sz w:val="22"/>
          <w:szCs w:val="22"/>
        </w:rPr>
        <w:t xml:space="preserve"> kroz promotivne kanala Turističke zajednice Splitsko-dalmatinske županije.</w:t>
      </w:r>
    </w:p>
    <w:p w14:paraId="4E88D352" w14:textId="77777777" w:rsidR="00BA2913" w:rsidRPr="00D646C1" w:rsidRDefault="00BA2913" w:rsidP="009577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F68F393" w14:textId="45E40AB3" w:rsidR="00957760" w:rsidRPr="00D646C1" w:rsidRDefault="00957760" w:rsidP="0095776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D646C1">
        <w:rPr>
          <w:rFonts w:ascii="Arial" w:hAnsi="Arial" w:cs="Arial"/>
          <w:b/>
          <w:bCs/>
          <w:sz w:val="22"/>
          <w:szCs w:val="22"/>
        </w:rPr>
        <w:t>Sredstva TZ Splitsko – dalmatinske županije koja za program promocije korisnici dobivaju po ovom Javnom pozivu predstavljaju bruto sredstva s uključenim PDV-om.</w:t>
      </w:r>
    </w:p>
    <w:p w14:paraId="08553116" w14:textId="77777777" w:rsidR="00957760" w:rsidRPr="00D646C1" w:rsidRDefault="00957760" w:rsidP="0095776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F8E6CBD" w14:textId="77777777" w:rsidR="00957760" w:rsidRPr="00D646C1" w:rsidRDefault="00957760" w:rsidP="009577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TZ Splitsko - dalmatinska ima pravo kontrolirati provođenje ugovorenog programa promocije te vezano na to od korisnika može po potrebi zatražiti svu potrebnu dodatnu dokaznu dokumentaciju.</w:t>
      </w:r>
    </w:p>
    <w:p w14:paraId="35EE60DC" w14:textId="77777777" w:rsidR="00957760" w:rsidRPr="00D646C1" w:rsidRDefault="00957760" w:rsidP="0095776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1506955E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bCs/>
          <w:color w:val="auto"/>
          <w:sz w:val="22"/>
          <w:szCs w:val="22"/>
        </w:rPr>
      </w:pPr>
      <w:r w:rsidRPr="00D646C1">
        <w:rPr>
          <w:b/>
          <w:color w:val="auto"/>
          <w:sz w:val="22"/>
          <w:szCs w:val="22"/>
        </w:rPr>
        <w:t xml:space="preserve">Bespovratna sredstva </w:t>
      </w:r>
      <w:r w:rsidRPr="00D646C1">
        <w:rPr>
          <w:b/>
          <w:bCs/>
          <w:color w:val="auto"/>
          <w:sz w:val="22"/>
          <w:szCs w:val="22"/>
        </w:rPr>
        <w:t>potpore</w:t>
      </w:r>
      <w:r w:rsidRPr="00D646C1">
        <w:rPr>
          <w:bCs/>
          <w:color w:val="auto"/>
          <w:sz w:val="22"/>
          <w:szCs w:val="22"/>
        </w:rPr>
        <w:t xml:space="preserve"> </w:t>
      </w:r>
      <w:r w:rsidRPr="00D646C1">
        <w:rPr>
          <w:b/>
          <w:bCs/>
          <w:color w:val="auto"/>
          <w:sz w:val="22"/>
          <w:szCs w:val="22"/>
        </w:rPr>
        <w:t>ne mogu se dodijeliti i koristiti za</w:t>
      </w:r>
      <w:r w:rsidRPr="00D646C1">
        <w:rPr>
          <w:bCs/>
          <w:color w:val="auto"/>
          <w:sz w:val="22"/>
          <w:szCs w:val="22"/>
        </w:rPr>
        <w:t>:</w:t>
      </w:r>
    </w:p>
    <w:p w14:paraId="389CE887" w14:textId="77777777" w:rsidR="00031993" w:rsidRPr="00D646C1" w:rsidRDefault="00031993" w:rsidP="00957760">
      <w:pPr>
        <w:pStyle w:val="Default"/>
        <w:tabs>
          <w:tab w:val="left" w:pos="709"/>
        </w:tabs>
        <w:jc w:val="both"/>
        <w:rPr>
          <w:bCs/>
          <w:color w:val="auto"/>
          <w:sz w:val="22"/>
          <w:szCs w:val="22"/>
        </w:rPr>
      </w:pPr>
    </w:p>
    <w:p w14:paraId="7691516A" w14:textId="77777777" w:rsidR="00957760" w:rsidRPr="00D646C1" w:rsidRDefault="00957760" w:rsidP="00957760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646C1">
        <w:rPr>
          <w:rFonts w:ascii="Arial" w:eastAsia="Arial Unicode MS" w:hAnsi="Arial" w:cs="Arial"/>
          <w:sz w:val="22"/>
          <w:szCs w:val="22"/>
        </w:rPr>
        <w:t>kupnju nekretnina (objekata i zemljišta) i prijevoznih sredstava,</w:t>
      </w:r>
    </w:p>
    <w:p w14:paraId="3FED4F90" w14:textId="77777777" w:rsidR="00957760" w:rsidRPr="00D646C1" w:rsidRDefault="00957760" w:rsidP="00957760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D646C1">
        <w:rPr>
          <w:color w:val="auto"/>
          <w:sz w:val="22"/>
          <w:szCs w:val="22"/>
        </w:rPr>
        <w:t>troškove redovnog poslovanja korisnika (plaće i ostala primanja zaposlenih, troškove prijevoza i putovanja zaposlenih, studijska putovanja, pokriće gubitaka, poreze i doprinose, kamate na kredite, carinske i uvozne pristojbe ili bilo koje druge naknade),</w:t>
      </w:r>
    </w:p>
    <w:p w14:paraId="0E120B20" w14:textId="77777777" w:rsidR="00957760" w:rsidRPr="00D646C1" w:rsidRDefault="00957760" w:rsidP="00957760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D646C1">
        <w:rPr>
          <w:color w:val="auto"/>
          <w:sz w:val="22"/>
          <w:szCs w:val="22"/>
        </w:rPr>
        <w:t xml:space="preserve">izradu studija, elaborata, projektne i druge dokumentacije, </w:t>
      </w:r>
    </w:p>
    <w:p w14:paraId="2A8FF88B" w14:textId="5E4765F9" w:rsidR="003216AD" w:rsidRDefault="003216AD" w:rsidP="00957760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D646C1">
        <w:rPr>
          <w:color w:val="auto"/>
          <w:sz w:val="22"/>
          <w:szCs w:val="22"/>
        </w:rPr>
        <w:t>troškove smještaja i prijevoza pri sudjelovanju na sajmovima i radionicama</w:t>
      </w:r>
      <w:r w:rsidR="00B15EC8">
        <w:rPr>
          <w:color w:val="auto"/>
          <w:sz w:val="22"/>
          <w:szCs w:val="22"/>
        </w:rPr>
        <w:t>.</w:t>
      </w:r>
    </w:p>
    <w:p w14:paraId="3D467AE9" w14:textId="07D7849B" w:rsidR="00306C4F" w:rsidRDefault="00306C4F" w:rsidP="00957760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troškove promocije putem vlastitih kanala</w:t>
      </w:r>
      <w:r w:rsidR="001C1E12">
        <w:rPr>
          <w:color w:val="auto"/>
          <w:sz w:val="22"/>
          <w:szCs w:val="22"/>
        </w:rPr>
        <w:t xml:space="preserve"> (web stranica korisnika, društvene mreže korisnika i sl.)</w:t>
      </w:r>
    </w:p>
    <w:p w14:paraId="1EC5C3A4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b/>
          <w:sz w:val="22"/>
          <w:szCs w:val="22"/>
        </w:rPr>
      </w:pPr>
    </w:p>
    <w:p w14:paraId="23EF3DC0" w14:textId="77777777" w:rsidR="004F4E86" w:rsidRPr="00D646C1" w:rsidRDefault="004F4E86" w:rsidP="00957760">
      <w:pPr>
        <w:pStyle w:val="Default"/>
        <w:tabs>
          <w:tab w:val="left" w:pos="709"/>
        </w:tabs>
        <w:jc w:val="both"/>
        <w:rPr>
          <w:b/>
          <w:sz w:val="22"/>
          <w:szCs w:val="22"/>
        </w:rPr>
      </w:pPr>
    </w:p>
    <w:p w14:paraId="2C20BA0E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  <w:r w:rsidRPr="00D646C1">
        <w:rPr>
          <w:b/>
          <w:sz w:val="22"/>
          <w:szCs w:val="22"/>
        </w:rPr>
        <w:t>III.</w:t>
      </w:r>
      <w:r w:rsidRPr="00D646C1">
        <w:rPr>
          <w:sz w:val="22"/>
          <w:szCs w:val="22"/>
        </w:rPr>
        <w:tab/>
      </w:r>
      <w:r w:rsidRPr="00D646C1">
        <w:rPr>
          <w:b/>
          <w:sz w:val="22"/>
          <w:szCs w:val="22"/>
        </w:rPr>
        <w:t>Korisnici sredstava</w:t>
      </w:r>
    </w:p>
    <w:p w14:paraId="7E8E739D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</w:p>
    <w:p w14:paraId="39F647A5" w14:textId="77777777" w:rsidR="00957760" w:rsidRDefault="00957760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  <w:r w:rsidRPr="00F7288F">
        <w:rPr>
          <w:sz w:val="22"/>
          <w:szCs w:val="22"/>
        </w:rPr>
        <w:lastRenderedPageBreak/>
        <w:t xml:space="preserve">Za sredstva potpore mogu kandidirati sve pravne i fizičke osobe koje su registrirane kao turistička </w:t>
      </w:r>
      <w:smartTag w:uri="urn:schemas-microsoft-com:office:smarttags" w:element="PersonName">
        <w:r w:rsidRPr="00F7288F">
          <w:rPr>
            <w:sz w:val="22"/>
            <w:szCs w:val="22"/>
          </w:rPr>
          <w:t>agencija</w:t>
        </w:r>
      </w:smartTag>
      <w:r w:rsidRPr="00F7288F">
        <w:rPr>
          <w:sz w:val="22"/>
          <w:szCs w:val="22"/>
        </w:rPr>
        <w:t>, sukladno važećim propisima u Republici Hrvatskoj.</w:t>
      </w:r>
    </w:p>
    <w:p w14:paraId="3DF0001E" w14:textId="77777777" w:rsidR="00F7288F" w:rsidRPr="00D646C1" w:rsidRDefault="00F7288F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</w:p>
    <w:p w14:paraId="584C7D42" w14:textId="77777777" w:rsidR="004F4E86" w:rsidRDefault="004F4E86" w:rsidP="00957760">
      <w:pPr>
        <w:jc w:val="both"/>
        <w:rPr>
          <w:rFonts w:ascii="Arial" w:hAnsi="Arial" w:cs="Arial"/>
          <w:b/>
          <w:sz w:val="22"/>
          <w:szCs w:val="22"/>
        </w:rPr>
      </w:pPr>
    </w:p>
    <w:p w14:paraId="151B0561" w14:textId="77777777" w:rsidR="00063C77" w:rsidRPr="00D646C1" w:rsidRDefault="00063C77" w:rsidP="00957760">
      <w:pPr>
        <w:jc w:val="both"/>
        <w:rPr>
          <w:rFonts w:ascii="Arial" w:hAnsi="Arial" w:cs="Arial"/>
          <w:b/>
          <w:sz w:val="22"/>
          <w:szCs w:val="22"/>
        </w:rPr>
      </w:pPr>
    </w:p>
    <w:p w14:paraId="096E42D8" w14:textId="77777777" w:rsidR="00957760" w:rsidRPr="00D646C1" w:rsidRDefault="00957760" w:rsidP="00957760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 xml:space="preserve">Uvjeti Javnog poziva </w:t>
      </w:r>
    </w:p>
    <w:p w14:paraId="6607013A" w14:textId="77777777" w:rsidR="00957760" w:rsidRPr="00D646C1" w:rsidRDefault="00957760" w:rsidP="00957760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5C70715" w14:textId="77777777" w:rsidR="00957760" w:rsidRPr="00D646C1" w:rsidRDefault="00957760" w:rsidP="00957760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1. Opći uvjeti</w:t>
      </w:r>
    </w:p>
    <w:p w14:paraId="2F677185" w14:textId="77777777" w:rsidR="00957760" w:rsidRPr="00D646C1" w:rsidRDefault="00957760" w:rsidP="00957760">
      <w:pPr>
        <w:ind w:left="720" w:hanging="360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 xml:space="preserve"> </w:t>
      </w:r>
    </w:p>
    <w:p w14:paraId="2E7ABA55" w14:textId="77777777" w:rsidR="00957760" w:rsidRPr="00D646C1" w:rsidRDefault="00957760" w:rsidP="00957760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Korisnik mora ispunjavati sljedeće opće uvjete:</w:t>
      </w:r>
    </w:p>
    <w:p w14:paraId="354B1F81" w14:textId="77777777" w:rsidR="00031993" w:rsidRPr="00D646C1" w:rsidRDefault="00031993" w:rsidP="00957760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1E045C6D" w14:textId="77777777" w:rsidR="00957760" w:rsidRPr="00F7288F" w:rsidRDefault="00957760" w:rsidP="0095776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7288F">
        <w:rPr>
          <w:rFonts w:ascii="Arial" w:hAnsi="Arial" w:cs="Arial"/>
          <w:sz w:val="22"/>
          <w:szCs w:val="22"/>
        </w:rPr>
        <w:t xml:space="preserve">korisnik treba biti registriran kao turistička agencija, sukladno važećim propisima u Republici Hrvatskoj </w:t>
      </w:r>
    </w:p>
    <w:p w14:paraId="285A7CCB" w14:textId="77777777" w:rsidR="00957760" w:rsidRPr="00D646C1" w:rsidRDefault="00957760" w:rsidP="0095776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da odgovornoj osobi za zastupanje korisnika nije izrečena pravomoćna osuđujuća presuda za kaznena djela iz područja gospodarskog poslovanja (dokazuje se odgovarajućom ovjerenom izjavom ili potvrdom nadležnih tijela)</w:t>
      </w:r>
    </w:p>
    <w:p w14:paraId="32723E41" w14:textId="77777777" w:rsidR="00957760" w:rsidRPr="00D646C1" w:rsidRDefault="00957760" w:rsidP="0095776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da korisnik nema nepodmirenih obveza za poreze, doprinose i druge obveze prema državi (dokazuje se potvrdom porezne uprave o nepostojanju dugovanja ne starijom od mjesec dana).</w:t>
      </w:r>
    </w:p>
    <w:p w14:paraId="63CB1A87" w14:textId="77777777" w:rsidR="00957760" w:rsidRPr="00D646C1" w:rsidRDefault="00957760" w:rsidP="0095776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da korisnik nije bio u blokadi dulje od tri dana uzastopce u periodu od 6 mjeseci koji su prethodili izdavanju potvrdi o solventnosti (dokazuje se odgovarajućom potvrdom o solventnosti SOL 2 ne starijom od mjesec dana) </w:t>
      </w:r>
    </w:p>
    <w:p w14:paraId="01C5A1DC" w14:textId="77777777" w:rsidR="000C1683" w:rsidRPr="00D646C1" w:rsidRDefault="000C1683" w:rsidP="004F4E86">
      <w:pPr>
        <w:jc w:val="both"/>
        <w:rPr>
          <w:rFonts w:ascii="Arial" w:hAnsi="Arial" w:cs="Arial"/>
          <w:sz w:val="22"/>
          <w:szCs w:val="22"/>
        </w:rPr>
      </w:pPr>
    </w:p>
    <w:p w14:paraId="15DF2F38" w14:textId="77777777" w:rsidR="00957760" w:rsidRPr="00D646C1" w:rsidRDefault="00957760" w:rsidP="00957760">
      <w:pPr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Posebni uvjeti</w:t>
      </w:r>
    </w:p>
    <w:p w14:paraId="2E2336F6" w14:textId="77777777" w:rsidR="00957760" w:rsidRPr="00D646C1" w:rsidRDefault="00957760" w:rsidP="0095776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8004E04" w14:textId="77777777" w:rsidR="00957760" w:rsidRPr="00D646C1" w:rsidRDefault="00957760" w:rsidP="00957760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Korisnik mora ispunjavati sljedeće posebne uvjete:</w:t>
      </w:r>
    </w:p>
    <w:p w14:paraId="5EBDB057" w14:textId="77777777" w:rsidR="00031993" w:rsidRPr="00D646C1" w:rsidRDefault="00031993" w:rsidP="00957760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2E22DEFC" w14:textId="69A16430" w:rsidR="00957760" w:rsidRPr="00D646C1" w:rsidRDefault="007141B4" w:rsidP="00957760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t</w:t>
      </w:r>
      <w:r w:rsidR="00957760" w:rsidRPr="00D646C1">
        <w:rPr>
          <w:rFonts w:ascii="Arial" w:hAnsi="Arial" w:cs="Arial"/>
          <w:sz w:val="22"/>
          <w:szCs w:val="22"/>
        </w:rPr>
        <w:t xml:space="preserve">reba u svojoj ponudi </w:t>
      </w:r>
      <w:r w:rsidR="00880BB6">
        <w:rPr>
          <w:rFonts w:ascii="Arial" w:hAnsi="Arial" w:cs="Arial"/>
          <w:sz w:val="22"/>
          <w:szCs w:val="22"/>
        </w:rPr>
        <w:t xml:space="preserve">prethodno već </w:t>
      </w:r>
      <w:r w:rsidR="00957760" w:rsidRPr="00D646C1">
        <w:rPr>
          <w:rFonts w:ascii="Arial" w:hAnsi="Arial" w:cs="Arial"/>
          <w:sz w:val="22"/>
          <w:szCs w:val="22"/>
        </w:rPr>
        <w:t xml:space="preserve">imati najmanje </w:t>
      </w:r>
      <w:r w:rsidR="00B01B0A">
        <w:rPr>
          <w:rFonts w:ascii="Arial" w:hAnsi="Arial" w:cs="Arial"/>
          <w:sz w:val="22"/>
          <w:szCs w:val="22"/>
        </w:rPr>
        <w:t>tri</w:t>
      </w:r>
      <w:r w:rsidR="00957760" w:rsidRPr="00D646C1">
        <w:rPr>
          <w:rFonts w:ascii="Arial" w:hAnsi="Arial" w:cs="Arial"/>
          <w:sz w:val="22"/>
          <w:szCs w:val="22"/>
        </w:rPr>
        <w:t xml:space="preserve"> turističk</w:t>
      </w:r>
      <w:r w:rsidR="00BA28E6">
        <w:rPr>
          <w:rFonts w:ascii="Arial" w:hAnsi="Arial" w:cs="Arial"/>
          <w:sz w:val="22"/>
          <w:szCs w:val="22"/>
        </w:rPr>
        <w:t>a</w:t>
      </w:r>
      <w:r w:rsidR="00957760" w:rsidRPr="00D646C1">
        <w:rPr>
          <w:rFonts w:ascii="Arial" w:hAnsi="Arial" w:cs="Arial"/>
          <w:sz w:val="22"/>
          <w:szCs w:val="22"/>
        </w:rPr>
        <w:t xml:space="preserve"> proizvod</w:t>
      </w:r>
      <w:r w:rsidR="00BA28E6">
        <w:rPr>
          <w:rFonts w:ascii="Arial" w:hAnsi="Arial" w:cs="Arial"/>
          <w:sz w:val="22"/>
          <w:szCs w:val="22"/>
        </w:rPr>
        <w:t>a</w:t>
      </w:r>
      <w:r w:rsidR="00880BB6">
        <w:rPr>
          <w:rFonts w:ascii="Arial" w:hAnsi="Arial" w:cs="Arial"/>
          <w:sz w:val="22"/>
          <w:szCs w:val="22"/>
        </w:rPr>
        <w:t xml:space="preserve"> (ponude)</w:t>
      </w:r>
      <w:r w:rsidR="00957760" w:rsidRPr="00D646C1">
        <w:rPr>
          <w:rFonts w:ascii="Arial" w:hAnsi="Arial" w:cs="Arial"/>
          <w:sz w:val="22"/>
          <w:szCs w:val="22"/>
        </w:rPr>
        <w:t xml:space="preserve"> </w:t>
      </w:r>
      <w:r w:rsidR="00880BB6">
        <w:rPr>
          <w:rFonts w:ascii="Arial" w:hAnsi="Arial" w:cs="Arial"/>
          <w:sz w:val="22"/>
          <w:szCs w:val="22"/>
        </w:rPr>
        <w:t xml:space="preserve">kojima se dokazuje kako </w:t>
      </w:r>
      <w:r w:rsidR="00B01B0A">
        <w:rPr>
          <w:rFonts w:ascii="Arial" w:hAnsi="Arial" w:cs="Arial"/>
          <w:sz w:val="22"/>
          <w:szCs w:val="22"/>
        </w:rPr>
        <w:t xml:space="preserve">korisnik već </w:t>
      </w:r>
      <w:r w:rsidR="00880BB6">
        <w:rPr>
          <w:rFonts w:ascii="Arial" w:hAnsi="Arial" w:cs="Arial"/>
          <w:sz w:val="22"/>
          <w:szCs w:val="22"/>
        </w:rPr>
        <w:t>aktivno provodi turističke ture i programe namijenjene turistima istih ili sličnih tema;</w:t>
      </w:r>
    </w:p>
    <w:p w14:paraId="35BBE62A" w14:textId="411190C1" w:rsidR="00957760" w:rsidRDefault="00957760" w:rsidP="00BF535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treba imati web stranicu na najmanje jednom stranom jeziku na kojoj su objavljeni kandidirani složeni turistički proizvodi (dokazuje se aktivnom web stranicom)</w:t>
      </w:r>
      <w:r w:rsidR="0032061C" w:rsidRPr="00D646C1">
        <w:rPr>
          <w:rFonts w:ascii="Arial" w:hAnsi="Arial" w:cs="Arial"/>
          <w:sz w:val="22"/>
          <w:szCs w:val="22"/>
        </w:rPr>
        <w:t>.</w:t>
      </w:r>
      <w:r w:rsidRPr="00D646C1">
        <w:rPr>
          <w:rFonts w:ascii="Arial" w:hAnsi="Arial" w:cs="Arial"/>
          <w:sz w:val="22"/>
          <w:szCs w:val="22"/>
        </w:rPr>
        <w:t xml:space="preserve"> </w:t>
      </w:r>
    </w:p>
    <w:p w14:paraId="0479B9EB" w14:textId="77777777" w:rsidR="00957760" w:rsidRPr="00D646C1" w:rsidRDefault="00957760" w:rsidP="00957760">
      <w:pPr>
        <w:pStyle w:val="Default"/>
        <w:tabs>
          <w:tab w:val="left" w:pos="709"/>
        </w:tabs>
        <w:ind w:left="708"/>
        <w:jc w:val="both"/>
        <w:rPr>
          <w:sz w:val="22"/>
          <w:szCs w:val="22"/>
        </w:rPr>
      </w:pPr>
    </w:p>
    <w:p w14:paraId="4CDE2BFC" w14:textId="77777777" w:rsidR="007141B4" w:rsidRPr="00D646C1" w:rsidRDefault="007141B4" w:rsidP="00957760">
      <w:pPr>
        <w:pStyle w:val="Default"/>
        <w:tabs>
          <w:tab w:val="left" w:pos="709"/>
        </w:tabs>
        <w:ind w:left="708"/>
        <w:jc w:val="both"/>
        <w:rPr>
          <w:sz w:val="22"/>
          <w:szCs w:val="22"/>
        </w:rPr>
      </w:pPr>
    </w:p>
    <w:p w14:paraId="024A448F" w14:textId="59EB05B1" w:rsidR="00957760" w:rsidRPr="00D646C1" w:rsidRDefault="00957760" w:rsidP="00957760">
      <w:pPr>
        <w:pStyle w:val="Default"/>
        <w:tabs>
          <w:tab w:val="left" w:pos="709"/>
        </w:tabs>
        <w:jc w:val="both"/>
        <w:rPr>
          <w:b/>
          <w:sz w:val="22"/>
          <w:szCs w:val="22"/>
        </w:rPr>
      </w:pPr>
      <w:r w:rsidRPr="00D646C1">
        <w:rPr>
          <w:b/>
          <w:sz w:val="22"/>
          <w:szCs w:val="22"/>
        </w:rPr>
        <w:t>V.</w:t>
      </w:r>
      <w:r w:rsidRPr="00D646C1">
        <w:rPr>
          <w:sz w:val="22"/>
          <w:szCs w:val="22"/>
        </w:rPr>
        <w:tab/>
      </w:r>
      <w:r w:rsidRPr="00D646C1">
        <w:rPr>
          <w:b/>
          <w:sz w:val="22"/>
          <w:szCs w:val="22"/>
        </w:rPr>
        <w:t>Kriteriji za odobravanje potpore su:</w:t>
      </w:r>
    </w:p>
    <w:p w14:paraId="7634C58A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b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3077"/>
      </w:tblGrid>
      <w:tr w:rsidR="00957760" w:rsidRPr="00D646C1" w14:paraId="390C7BE9" w14:textId="77777777" w:rsidTr="009A32E8"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23B0" w14:textId="77777777" w:rsidR="00957760" w:rsidRPr="00D646C1" w:rsidRDefault="00957760" w:rsidP="00FF5F4F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646C1">
              <w:rPr>
                <w:b/>
                <w:sz w:val="22"/>
                <w:szCs w:val="22"/>
                <w:lang w:eastAsia="en-US"/>
              </w:rPr>
              <w:t>Kriterij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FEB7" w14:textId="77777777" w:rsidR="00957760" w:rsidRPr="00D646C1" w:rsidRDefault="00957760" w:rsidP="00FF5F4F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646C1">
              <w:rPr>
                <w:b/>
                <w:sz w:val="22"/>
                <w:szCs w:val="22"/>
                <w:lang w:eastAsia="en-US"/>
              </w:rPr>
              <w:t>Broj bodova</w:t>
            </w:r>
          </w:p>
        </w:tc>
      </w:tr>
      <w:tr w:rsidR="00B15EC8" w:rsidRPr="00D646C1" w14:paraId="4849C453" w14:textId="77777777" w:rsidTr="009A32E8"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A07" w14:textId="7C7951D8" w:rsidR="00B15EC8" w:rsidRPr="00D646C1" w:rsidRDefault="00B15EC8" w:rsidP="00B15EC8">
            <w:pPr>
              <w:pStyle w:val="Default"/>
              <w:tabs>
                <w:tab w:val="left" w:pos="709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color w:val="auto"/>
                <w:sz w:val="22"/>
                <w:szCs w:val="22"/>
                <w:lang w:eastAsia="en-US"/>
              </w:rPr>
              <w:t xml:space="preserve">Linije proizvoda (primarno valorizirani donose više bodova)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8486" w14:textId="1E3970B5" w:rsidR="00B15EC8" w:rsidRPr="00D646C1" w:rsidRDefault="00B15EC8" w:rsidP="00B15EC8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b/>
                <w:color w:val="auto"/>
                <w:sz w:val="22"/>
                <w:szCs w:val="22"/>
                <w:lang w:eastAsia="en-US"/>
              </w:rPr>
              <w:t xml:space="preserve">do </w:t>
            </w:r>
            <w:r w:rsidR="00A77655">
              <w:rPr>
                <w:b/>
                <w:color w:val="auto"/>
                <w:sz w:val="22"/>
                <w:szCs w:val="22"/>
                <w:lang w:eastAsia="en-US"/>
              </w:rPr>
              <w:t>3</w:t>
            </w:r>
            <w:r w:rsidRPr="00D646C1">
              <w:rPr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B15EC8" w:rsidRPr="00D646C1" w14:paraId="6E596CCB" w14:textId="77777777" w:rsidTr="009A32E8"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3C9" w14:textId="6E5BFCFE" w:rsidR="00B15EC8" w:rsidRPr="00D646C1" w:rsidRDefault="00B15EC8" w:rsidP="00B15EC8">
            <w:pPr>
              <w:pStyle w:val="Default"/>
              <w:tabs>
                <w:tab w:val="left" w:pos="709"/>
              </w:tabs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color w:val="auto"/>
                <w:sz w:val="22"/>
                <w:szCs w:val="22"/>
                <w:lang w:eastAsia="en-US"/>
              </w:rPr>
              <w:t xml:space="preserve">Područje/mjesto na kojem se realizira program složenih turističkih proizvoda (prednost imaju </w:t>
            </w:r>
            <w:r>
              <w:rPr>
                <w:color w:val="auto"/>
                <w:sz w:val="22"/>
                <w:szCs w:val="22"/>
                <w:lang w:eastAsia="en-US"/>
              </w:rPr>
              <w:t>programi koji stavljaju naglasak na neotkrivene ili manje preopterećene destinacije</w:t>
            </w:r>
            <w:r w:rsidRPr="00D646C1">
              <w:rPr>
                <w:color w:val="auto"/>
                <w:sz w:val="22"/>
                <w:szCs w:val="22"/>
                <w:lang w:eastAsia="en-US"/>
              </w:rPr>
              <w:t xml:space="preserve">)                         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AD33" w14:textId="17CD1BE6" w:rsidR="00B15EC8" w:rsidRPr="00D646C1" w:rsidRDefault="00B15EC8" w:rsidP="00B15EC8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D646C1">
              <w:rPr>
                <w:b/>
                <w:color w:val="auto"/>
                <w:sz w:val="22"/>
                <w:szCs w:val="22"/>
                <w:lang w:eastAsia="en-US"/>
              </w:rPr>
              <w:t xml:space="preserve">do </w:t>
            </w:r>
            <w:r w:rsidR="00A77655">
              <w:rPr>
                <w:b/>
                <w:color w:val="auto"/>
                <w:sz w:val="22"/>
                <w:szCs w:val="22"/>
                <w:lang w:eastAsia="en-US"/>
              </w:rPr>
              <w:t>2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B15EC8" w:rsidRPr="00D646C1" w14:paraId="63E8FA80" w14:textId="77777777" w:rsidTr="00B15EC8"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DD4" w14:textId="21A784CB" w:rsidR="00B15EC8" w:rsidRPr="00D646C1" w:rsidRDefault="00B15EC8" w:rsidP="00B15EC8">
            <w:pPr>
              <w:pStyle w:val="Default"/>
              <w:tabs>
                <w:tab w:val="left" w:pos="709"/>
              </w:tabs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color w:val="auto"/>
                <w:sz w:val="22"/>
                <w:szCs w:val="22"/>
                <w:lang w:eastAsia="en-US"/>
              </w:rPr>
              <w:t xml:space="preserve">Autentičnost programa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D869" w14:textId="3D079C87" w:rsidR="00B15EC8" w:rsidRPr="00D646C1" w:rsidRDefault="00B15EC8" w:rsidP="00B15EC8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b/>
                <w:color w:val="auto"/>
                <w:sz w:val="22"/>
                <w:szCs w:val="22"/>
                <w:lang w:eastAsia="en-US"/>
              </w:rPr>
              <w:t xml:space="preserve">do </w:t>
            </w:r>
            <w:r w:rsidR="00A77655">
              <w:rPr>
                <w:b/>
                <w:color w:val="auto"/>
                <w:sz w:val="22"/>
                <w:szCs w:val="22"/>
                <w:lang w:eastAsia="en-US"/>
              </w:rPr>
              <w:t>2</w:t>
            </w:r>
            <w:r w:rsidRPr="00D646C1">
              <w:rPr>
                <w:b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B15EC8" w:rsidRPr="00D646C1" w14:paraId="5F174DE6" w14:textId="77777777" w:rsidTr="00B15EC8"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15E" w14:textId="79FD2DB5" w:rsidR="00B15EC8" w:rsidRPr="00D646C1" w:rsidRDefault="00B15EC8" w:rsidP="00B15EC8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color w:val="auto"/>
                <w:sz w:val="22"/>
                <w:szCs w:val="22"/>
                <w:lang w:eastAsia="en-US"/>
              </w:rPr>
              <w:t xml:space="preserve">Razdoblje/vrijeme realizacije programa složenih turističkih proizvoda (prednost imaju programi u pred i posezoni )                    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6D84" w14:textId="00CF6242" w:rsidR="00B15EC8" w:rsidRPr="00D646C1" w:rsidRDefault="00B15EC8" w:rsidP="00B15EC8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b/>
                <w:color w:val="auto"/>
                <w:sz w:val="22"/>
                <w:szCs w:val="22"/>
                <w:lang w:eastAsia="en-US"/>
              </w:rPr>
              <w:t xml:space="preserve">do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B15EC8" w:rsidRPr="00D646C1" w14:paraId="7C098285" w14:textId="77777777" w:rsidTr="00B15EC8"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E71" w14:textId="2EF927DD" w:rsidR="00B15EC8" w:rsidRPr="00D646C1" w:rsidRDefault="00B15EC8" w:rsidP="00B15EC8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color w:val="auto"/>
                <w:sz w:val="22"/>
                <w:szCs w:val="22"/>
                <w:lang w:eastAsia="en-US"/>
              </w:rPr>
              <w:t>Ekonomski i dr. učinci izvođenja složenih turističkih proizvoda (realnost očekivanja i procjene broja dolazaka, noćenja, prometa/prihoda od programa)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15F" w14:textId="77777777" w:rsidR="00B15EC8" w:rsidRPr="00D646C1" w:rsidRDefault="00B15EC8" w:rsidP="00B15EC8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14:paraId="19E4DD46" w14:textId="37561E73" w:rsidR="00B15EC8" w:rsidRPr="00D646C1" w:rsidRDefault="00B15EC8" w:rsidP="00B15EC8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646C1">
              <w:rPr>
                <w:b/>
                <w:color w:val="auto"/>
                <w:sz w:val="22"/>
                <w:szCs w:val="22"/>
                <w:lang w:eastAsia="en-US"/>
              </w:rPr>
              <w:t xml:space="preserve">do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B15EC8" w:rsidRPr="00D646C1" w14:paraId="0DA4566F" w14:textId="77777777" w:rsidTr="00B15EC8"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1C15" w14:textId="7DDAF50F" w:rsidR="00B15EC8" w:rsidRPr="00D646C1" w:rsidRDefault="00B15EC8" w:rsidP="00B15EC8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Komponente održivosti u predloženim programima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C451" w14:textId="53F82959" w:rsidR="00B15EC8" w:rsidRPr="00D646C1" w:rsidRDefault="00B15EC8" w:rsidP="00B15EC8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do 10</w:t>
            </w:r>
          </w:p>
        </w:tc>
      </w:tr>
    </w:tbl>
    <w:p w14:paraId="74948F4D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b/>
          <w:sz w:val="22"/>
          <w:szCs w:val="22"/>
        </w:rPr>
      </w:pPr>
    </w:p>
    <w:p w14:paraId="024A78E8" w14:textId="77777777" w:rsidR="00957760" w:rsidRPr="00D646C1" w:rsidRDefault="00957760" w:rsidP="00957760">
      <w:pPr>
        <w:pStyle w:val="Default"/>
        <w:ind w:left="1032" w:right="116"/>
        <w:jc w:val="both"/>
        <w:rPr>
          <w:sz w:val="22"/>
          <w:szCs w:val="22"/>
        </w:rPr>
      </w:pPr>
    </w:p>
    <w:p w14:paraId="7C12E4C7" w14:textId="77777777" w:rsidR="0052064A" w:rsidRPr="00D646C1" w:rsidRDefault="0052064A" w:rsidP="00957760">
      <w:pPr>
        <w:pStyle w:val="Default"/>
        <w:tabs>
          <w:tab w:val="left" w:pos="709"/>
        </w:tabs>
        <w:jc w:val="both"/>
        <w:rPr>
          <w:b/>
          <w:sz w:val="22"/>
          <w:szCs w:val="22"/>
        </w:rPr>
      </w:pPr>
    </w:p>
    <w:p w14:paraId="7BDF9FF9" w14:textId="77777777" w:rsidR="0052064A" w:rsidRPr="00D646C1" w:rsidRDefault="0052064A" w:rsidP="00957760">
      <w:pPr>
        <w:pStyle w:val="Default"/>
        <w:tabs>
          <w:tab w:val="left" w:pos="709"/>
        </w:tabs>
        <w:jc w:val="both"/>
        <w:rPr>
          <w:b/>
          <w:sz w:val="22"/>
          <w:szCs w:val="22"/>
        </w:rPr>
      </w:pPr>
    </w:p>
    <w:p w14:paraId="4D09130F" w14:textId="2F6F6376" w:rsidR="00957760" w:rsidRPr="00D646C1" w:rsidRDefault="00957760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  <w:r w:rsidRPr="00D646C1">
        <w:rPr>
          <w:b/>
          <w:sz w:val="22"/>
          <w:szCs w:val="22"/>
        </w:rPr>
        <w:t>VI.</w:t>
      </w:r>
      <w:r w:rsidRPr="00D646C1">
        <w:rPr>
          <w:sz w:val="22"/>
          <w:szCs w:val="22"/>
        </w:rPr>
        <w:tab/>
      </w:r>
      <w:r w:rsidRPr="00D646C1">
        <w:rPr>
          <w:b/>
          <w:sz w:val="22"/>
          <w:szCs w:val="22"/>
        </w:rPr>
        <w:t>Potrebna dokumentacija</w:t>
      </w:r>
      <w:r w:rsidRPr="00D646C1">
        <w:rPr>
          <w:sz w:val="22"/>
          <w:szCs w:val="22"/>
        </w:rPr>
        <w:t xml:space="preserve"> </w:t>
      </w:r>
    </w:p>
    <w:p w14:paraId="702D0D2C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</w:p>
    <w:p w14:paraId="0B5F5250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  <w:r w:rsidRPr="00D646C1">
        <w:rPr>
          <w:sz w:val="22"/>
          <w:szCs w:val="22"/>
        </w:rPr>
        <w:t xml:space="preserve">Za kandidiranje programa promocije za dodjelu potpore TZ Splitsko - dalmatinske korisnik mora dostaviti: </w:t>
      </w:r>
    </w:p>
    <w:p w14:paraId="62E58E51" w14:textId="77777777" w:rsidR="00957760" w:rsidRPr="00D646C1" w:rsidRDefault="00957760" w:rsidP="00957760">
      <w:pPr>
        <w:pStyle w:val="Default"/>
        <w:jc w:val="both"/>
        <w:rPr>
          <w:sz w:val="22"/>
          <w:szCs w:val="22"/>
        </w:rPr>
      </w:pPr>
    </w:p>
    <w:p w14:paraId="1B91AFAA" w14:textId="77777777" w:rsidR="00957760" w:rsidRPr="00D646C1" w:rsidRDefault="00957760" w:rsidP="00957760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Obrazac zahtjeva 1</w:t>
      </w:r>
      <w:r w:rsidRPr="00D646C1">
        <w:rPr>
          <w:rFonts w:ascii="Arial" w:hAnsi="Arial" w:cs="Arial"/>
          <w:sz w:val="22"/>
          <w:szCs w:val="22"/>
        </w:rPr>
        <w:t xml:space="preserve"> koji je sastavni dio Javnog poziva (objavljen na web stranicama </w:t>
      </w:r>
      <w:r w:rsidRPr="00D646C1">
        <w:rPr>
          <w:rFonts w:ascii="Arial" w:hAnsi="Arial" w:cs="Arial"/>
          <w:color w:val="5B9BD5" w:themeColor="accent1"/>
          <w:sz w:val="22"/>
          <w:szCs w:val="22"/>
          <w:u w:val="single"/>
        </w:rPr>
        <w:t>www.dalmatia.hr</w:t>
      </w:r>
      <w:r w:rsidRPr="00D646C1">
        <w:rPr>
          <w:rFonts w:ascii="Arial" w:hAnsi="Arial" w:cs="Arial"/>
          <w:sz w:val="22"/>
          <w:szCs w:val="22"/>
        </w:rPr>
        <w:t>),</w:t>
      </w:r>
    </w:p>
    <w:p w14:paraId="3F0CD85C" w14:textId="77777777" w:rsidR="00957760" w:rsidRPr="00D646C1" w:rsidRDefault="000D2045" w:rsidP="00957760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D</w:t>
      </w:r>
      <w:r w:rsidR="00957760" w:rsidRPr="00D646C1">
        <w:rPr>
          <w:rFonts w:ascii="Arial" w:hAnsi="Arial" w:cs="Arial"/>
          <w:sz w:val="22"/>
          <w:szCs w:val="22"/>
        </w:rPr>
        <w:t>okaz o pravnom statusu korisnika (preslika rješenja o ispunjavanju uvjeta za pružanje usluga turističke agencije nadležnog ureda državn</w:t>
      </w:r>
      <w:r w:rsidR="009D0C76" w:rsidRPr="00D646C1">
        <w:rPr>
          <w:rFonts w:ascii="Arial" w:hAnsi="Arial" w:cs="Arial"/>
          <w:sz w:val="22"/>
          <w:szCs w:val="22"/>
        </w:rPr>
        <w:t>e uprave u županijama ili grada</w:t>
      </w:r>
      <w:r w:rsidR="009D0B47" w:rsidRPr="00D646C1">
        <w:rPr>
          <w:rFonts w:ascii="Arial" w:hAnsi="Arial" w:cs="Arial"/>
          <w:sz w:val="22"/>
          <w:szCs w:val="22"/>
        </w:rPr>
        <w:t xml:space="preserve"> </w:t>
      </w:r>
      <w:r w:rsidR="009D0C76" w:rsidRPr="00D646C1">
        <w:rPr>
          <w:rFonts w:ascii="Arial" w:hAnsi="Arial" w:cs="Arial"/>
          <w:sz w:val="22"/>
          <w:szCs w:val="22"/>
        </w:rPr>
        <w:t>-</w:t>
      </w:r>
      <w:r w:rsidR="00957760" w:rsidRPr="00D646C1">
        <w:rPr>
          <w:rFonts w:ascii="Arial" w:hAnsi="Arial" w:cs="Arial"/>
          <w:sz w:val="22"/>
          <w:szCs w:val="22"/>
        </w:rPr>
        <w:t xml:space="preserve"> </w:t>
      </w:r>
      <w:r w:rsidR="009D0C76" w:rsidRPr="00D646C1">
        <w:rPr>
          <w:rFonts w:ascii="Arial" w:hAnsi="Arial" w:cs="Arial"/>
          <w:sz w:val="22"/>
          <w:szCs w:val="22"/>
        </w:rPr>
        <w:t>navedeno vrijedi za agencije osnovane do 01.01.2018. godine) ili ispis iz Upisnika  turističkih agencija koji se vodi pri Ministarstvu turizma i sporta.</w:t>
      </w:r>
    </w:p>
    <w:p w14:paraId="6AD525D3" w14:textId="77777777" w:rsidR="00957760" w:rsidRPr="00D646C1" w:rsidRDefault="000D2045" w:rsidP="00957760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P</w:t>
      </w:r>
      <w:r w:rsidR="00957760" w:rsidRPr="00D646C1">
        <w:rPr>
          <w:rFonts w:ascii="Arial" w:hAnsi="Arial" w:cs="Arial"/>
          <w:sz w:val="22"/>
          <w:szCs w:val="22"/>
        </w:rPr>
        <w:t>otvrdu nadležne Porezne uprave o nepostojanju nepodmirenih obveza korisnika za poreze, doprinose i druge obveze prema državi (o</w:t>
      </w:r>
      <w:r w:rsidR="00957760" w:rsidRPr="00D646C1">
        <w:rPr>
          <w:rFonts w:ascii="Arial" w:hAnsi="Arial" w:cs="Arial"/>
          <w:iCs/>
          <w:sz w:val="22"/>
          <w:szCs w:val="22"/>
        </w:rPr>
        <w:t>vaj dokaz ne smije biti stariji od 30 dana od dana objave ovog natječaja)</w:t>
      </w:r>
    </w:p>
    <w:p w14:paraId="0E18F8C8" w14:textId="77777777" w:rsidR="004F4E86" w:rsidRPr="00D646C1" w:rsidRDefault="00957760" w:rsidP="008601F0">
      <w:pPr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iCs/>
          <w:sz w:val="22"/>
          <w:szCs w:val="22"/>
        </w:rPr>
        <w:t xml:space="preserve">Obrazac BON 2 odnosno SOL 2 </w:t>
      </w:r>
      <w:r w:rsidRPr="00D646C1">
        <w:rPr>
          <w:rFonts w:ascii="Arial" w:hAnsi="Arial" w:cs="Arial"/>
          <w:sz w:val="22"/>
          <w:szCs w:val="22"/>
        </w:rPr>
        <w:t>(o</w:t>
      </w:r>
      <w:r w:rsidRPr="00D646C1">
        <w:rPr>
          <w:rFonts w:ascii="Arial" w:hAnsi="Arial" w:cs="Arial"/>
          <w:iCs/>
          <w:sz w:val="22"/>
          <w:szCs w:val="22"/>
        </w:rPr>
        <w:t>vaj dokaz ne smije biti stariji od 30 dana od dana objave ovog natječaja)</w:t>
      </w:r>
    </w:p>
    <w:p w14:paraId="6F0CBE23" w14:textId="77777777" w:rsidR="00E16C0C" w:rsidRPr="00D646C1" w:rsidRDefault="00957760" w:rsidP="00031993">
      <w:pPr>
        <w:numPr>
          <w:ilvl w:val="0"/>
          <w:numId w:val="15"/>
        </w:numPr>
        <w:spacing w:after="240"/>
        <w:jc w:val="both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iCs/>
          <w:sz w:val="22"/>
          <w:szCs w:val="22"/>
        </w:rPr>
        <w:t xml:space="preserve">Izjavu s ovjerenim potpisom kod javnog bilježnika ili drugog nadležnog tijela kojom </w:t>
      </w:r>
      <w:r w:rsidR="00E64C39" w:rsidRPr="00D646C1">
        <w:rPr>
          <w:rFonts w:ascii="Arial" w:hAnsi="Arial" w:cs="Arial"/>
          <w:iCs/>
          <w:sz w:val="22"/>
          <w:szCs w:val="22"/>
        </w:rPr>
        <w:t xml:space="preserve">se </w:t>
      </w:r>
      <w:r w:rsidRPr="00D646C1">
        <w:rPr>
          <w:rFonts w:ascii="Arial" w:hAnsi="Arial" w:cs="Arial"/>
          <w:iCs/>
          <w:sz w:val="22"/>
          <w:szCs w:val="22"/>
        </w:rPr>
        <w:t>izjavljuje da korisniku - gospodarskom subjektu i osobi ovlaštenoj za zastupanje gospodarskog subjekta nije izrečena pravomoćna osuđujuća presuda za kaznena djela zbog udruživanja u počinjenju kaznenih djela, primanju mita u gospodarskom poslovanju, davanje mita u gospodarskom poslovanju, zloporabi položaja i ovlasti, zloporaba obavljanja dužnosti državne vlasti, protuzakonito posredovanje, primanje mita, davanje mita, prijevara, računalna prijevara, prijevara u gospodarskom poslovanju ili prikrivanje protuzakonito dobivenog novca, odnosno odgovarajuća kaznena djela prema propisima Republike Hrvatske ili odgovarajuću potvrdu o nekažnjavanju od nadležnog tijela</w:t>
      </w:r>
    </w:p>
    <w:p w14:paraId="56E7285E" w14:textId="77777777" w:rsidR="00957760" w:rsidRPr="00D646C1" w:rsidRDefault="00957760" w:rsidP="000D2045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iCs/>
          <w:sz w:val="22"/>
          <w:szCs w:val="22"/>
        </w:rPr>
        <w:t>Podatke o svakom kandidiranom složenom turističkom proizvodu/liniji proizvoda -</w:t>
      </w:r>
      <w:r w:rsidRPr="00D646C1">
        <w:rPr>
          <w:rFonts w:ascii="Arial" w:hAnsi="Arial" w:cs="Arial"/>
          <w:b/>
          <w:iCs/>
          <w:sz w:val="22"/>
          <w:szCs w:val="22"/>
        </w:rPr>
        <w:t>Obrazac 2</w:t>
      </w:r>
      <w:r w:rsidRPr="00D646C1">
        <w:rPr>
          <w:rFonts w:ascii="Arial" w:hAnsi="Arial" w:cs="Arial"/>
          <w:iCs/>
          <w:sz w:val="22"/>
          <w:szCs w:val="22"/>
        </w:rPr>
        <w:t>.</w:t>
      </w:r>
    </w:p>
    <w:p w14:paraId="7C33A2DD" w14:textId="77777777" w:rsidR="00E16C0C" w:rsidRPr="00D646C1" w:rsidRDefault="00E16C0C" w:rsidP="000D2045">
      <w:pPr>
        <w:jc w:val="both"/>
        <w:rPr>
          <w:rFonts w:ascii="Arial" w:hAnsi="Arial" w:cs="Arial"/>
          <w:sz w:val="22"/>
          <w:szCs w:val="22"/>
        </w:rPr>
      </w:pPr>
    </w:p>
    <w:p w14:paraId="63FBF81C" w14:textId="63EBE3E7" w:rsidR="00957760" w:rsidRPr="00D646C1" w:rsidRDefault="00957760" w:rsidP="002816AB">
      <w:pPr>
        <w:pStyle w:val="ListParagraph"/>
        <w:numPr>
          <w:ilvl w:val="0"/>
          <w:numId w:val="15"/>
        </w:numPr>
        <w:spacing w:line="48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646C1">
        <w:rPr>
          <w:rFonts w:ascii="Arial" w:hAnsi="Arial" w:cs="Arial"/>
          <w:iCs/>
          <w:color w:val="000000" w:themeColor="text1"/>
          <w:sz w:val="22"/>
          <w:szCs w:val="22"/>
        </w:rPr>
        <w:t>Izjavu kojom se potvrđuje da se radi o novom/inovativnom programu</w:t>
      </w:r>
      <w:r w:rsidR="0079015D">
        <w:rPr>
          <w:rFonts w:ascii="Arial" w:hAnsi="Arial" w:cs="Arial"/>
          <w:iCs/>
          <w:color w:val="000000" w:themeColor="text1"/>
          <w:sz w:val="22"/>
          <w:szCs w:val="22"/>
        </w:rPr>
        <w:t xml:space="preserve"> (dosad nefinanciranom od strane Turističke zajednice Splitsko-dalmatinske županije)</w:t>
      </w:r>
      <w:r w:rsidRPr="00D646C1">
        <w:rPr>
          <w:rFonts w:ascii="Arial" w:hAnsi="Arial" w:cs="Arial"/>
          <w:iCs/>
          <w:color w:val="000000" w:themeColor="text1"/>
          <w:sz w:val="22"/>
          <w:szCs w:val="22"/>
        </w:rPr>
        <w:t xml:space="preserve">  -  </w:t>
      </w:r>
      <w:r w:rsidRPr="00D646C1">
        <w:rPr>
          <w:rFonts w:ascii="Arial" w:hAnsi="Arial" w:cs="Arial"/>
          <w:b/>
          <w:iCs/>
          <w:color w:val="000000" w:themeColor="text1"/>
          <w:sz w:val="22"/>
          <w:szCs w:val="22"/>
        </w:rPr>
        <w:t>Obrazac 3</w:t>
      </w:r>
      <w:r w:rsidR="00DE174F" w:rsidRPr="00D646C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546A45E1" w14:textId="5D385091" w:rsidR="00957760" w:rsidRPr="00D646C1" w:rsidRDefault="00957760" w:rsidP="002816AB">
      <w:pPr>
        <w:spacing w:after="24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iCs/>
          <w:sz w:val="22"/>
          <w:szCs w:val="22"/>
        </w:rPr>
        <w:t xml:space="preserve">         </w:t>
      </w:r>
      <w:r w:rsidR="004F4E86" w:rsidRPr="00D646C1">
        <w:rPr>
          <w:rFonts w:ascii="Arial" w:hAnsi="Arial" w:cs="Arial"/>
          <w:iCs/>
          <w:sz w:val="22"/>
          <w:szCs w:val="22"/>
        </w:rPr>
        <w:t xml:space="preserve">  9</w:t>
      </w:r>
      <w:r w:rsidRPr="00D646C1">
        <w:rPr>
          <w:rFonts w:ascii="Arial" w:hAnsi="Arial" w:cs="Arial"/>
          <w:iCs/>
          <w:sz w:val="22"/>
          <w:szCs w:val="22"/>
        </w:rPr>
        <w:t xml:space="preserve">.  </w:t>
      </w:r>
      <w:r w:rsidR="008601F0" w:rsidRPr="00D646C1">
        <w:rPr>
          <w:rFonts w:ascii="Arial" w:hAnsi="Arial" w:cs="Arial"/>
          <w:iCs/>
          <w:sz w:val="22"/>
          <w:szCs w:val="22"/>
        </w:rPr>
        <w:t xml:space="preserve"> </w:t>
      </w:r>
      <w:r w:rsidRPr="00D646C1">
        <w:rPr>
          <w:rFonts w:ascii="Arial" w:hAnsi="Arial" w:cs="Arial"/>
          <w:iCs/>
          <w:sz w:val="22"/>
          <w:szCs w:val="22"/>
        </w:rPr>
        <w:t xml:space="preserve">Izjavu o podmirenim dugovanjima koja je sastavni dio Javnog poziva    - </w:t>
      </w:r>
      <w:r w:rsidRPr="00D646C1">
        <w:rPr>
          <w:rFonts w:ascii="Arial" w:hAnsi="Arial" w:cs="Arial"/>
          <w:b/>
          <w:iCs/>
          <w:sz w:val="22"/>
          <w:szCs w:val="22"/>
        </w:rPr>
        <w:t>Obrazac 4</w:t>
      </w:r>
    </w:p>
    <w:p w14:paraId="0C079E4F" w14:textId="5477A078" w:rsidR="00694B8D" w:rsidRPr="00D646C1" w:rsidRDefault="00957760" w:rsidP="002816AB">
      <w:pPr>
        <w:spacing w:after="24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iCs/>
          <w:sz w:val="22"/>
          <w:szCs w:val="22"/>
        </w:rPr>
        <w:t xml:space="preserve">          </w:t>
      </w:r>
      <w:r w:rsidR="004F4E86" w:rsidRPr="00D646C1">
        <w:rPr>
          <w:rFonts w:ascii="Arial" w:hAnsi="Arial" w:cs="Arial"/>
          <w:iCs/>
          <w:sz w:val="22"/>
          <w:szCs w:val="22"/>
        </w:rPr>
        <w:t>10</w:t>
      </w:r>
      <w:r w:rsidRPr="00D646C1">
        <w:rPr>
          <w:rFonts w:ascii="Arial" w:hAnsi="Arial" w:cs="Arial"/>
          <w:iCs/>
          <w:sz w:val="22"/>
          <w:szCs w:val="22"/>
        </w:rPr>
        <w:t>.  Izjava korisnika da se ne nalazi u teškoćama</w:t>
      </w:r>
      <w:r w:rsidR="00694B8D" w:rsidRPr="00D646C1">
        <w:rPr>
          <w:rFonts w:ascii="Arial" w:hAnsi="Arial" w:cs="Arial"/>
          <w:iCs/>
          <w:sz w:val="22"/>
          <w:szCs w:val="22"/>
        </w:rPr>
        <w:t xml:space="preserve"> – </w:t>
      </w:r>
      <w:r w:rsidR="00694B8D" w:rsidRPr="00D646C1">
        <w:rPr>
          <w:rFonts w:ascii="Arial" w:hAnsi="Arial" w:cs="Arial"/>
          <w:b/>
          <w:iCs/>
          <w:sz w:val="22"/>
          <w:szCs w:val="22"/>
        </w:rPr>
        <w:t>Obrazac 5</w:t>
      </w:r>
    </w:p>
    <w:p w14:paraId="1B5100D0" w14:textId="77777777" w:rsidR="00957760" w:rsidRPr="00D646C1" w:rsidRDefault="00957760" w:rsidP="00694B8D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646C1">
        <w:rPr>
          <w:rFonts w:ascii="Arial" w:hAnsi="Arial" w:cs="Arial"/>
          <w:iCs/>
          <w:sz w:val="22"/>
          <w:szCs w:val="22"/>
        </w:rPr>
        <w:t xml:space="preserve">          </w:t>
      </w:r>
      <w:r w:rsidR="004F4E86" w:rsidRPr="00D646C1">
        <w:rPr>
          <w:rFonts w:ascii="Arial" w:hAnsi="Arial" w:cs="Arial"/>
          <w:iCs/>
          <w:sz w:val="22"/>
          <w:szCs w:val="22"/>
        </w:rPr>
        <w:t>11</w:t>
      </w:r>
      <w:r w:rsidRPr="00D646C1">
        <w:rPr>
          <w:rFonts w:ascii="Arial" w:hAnsi="Arial" w:cs="Arial"/>
          <w:iCs/>
          <w:sz w:val="22"/>
          <w:szCs w:val="22"/>
        </w:rPr>
        <w:t xml:space="preserve">.  </w:t>
      </w:r>
      <w:r w:rsidR="00694B8D" w:rsidRPr="00D646C1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Obrazac 6</w:t>
      </w:r>
      <w:r w:rsidR="00694B8D" w:rsidRPr="00D646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- privola</w:t>
      </w:r>
      <w:r w:rsidRPr="00D646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za obradu osobnih podataka</w:t>
      </w:r>
      <w:r w:rsidR="004823D7" w:rsidRPr="00D646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D646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koji </w:t>
      </w:r>
      <w:r w:rsidR="00694B8D" w:rsidRPr="00D646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se koriste pri obradi natječajne</w:t>
      </w:r>
    </w:p>
    <w:p w14:paraId="0D98E350" w14:textId="77777777" w:rsidR="00957760" w:rsidRPr="00D646C1" w:rsidRDefault="00957760" w:rsidP="00694B8D">
      <w:pPr>
        <w:suppressAutoHyphens/>
        <w:autoSpaceDN w:val="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646C1">
        <w:rPr>
          <w:rFonts w:ascii="Arial" w:eastAsia="Calibri" w:hAnsi="Arial" w:cs="Arial"/>
          <w:color w:val="0000FF"/>
          <w:sz w:val="22"/>
          <w:szCs w:val="22"/>
          <w:lang w:eastAsia="en-US"/>
        </w:rPr>
        <w:t xml:space="preserve">                 </w:t>
      </w:r>
      <w:r w:rsidR="00E64C39" w:rsidRPr="00D646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dokumentacije. P</w:t>
      </w:r>
      <w:r w:rsidRPr="00D646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otpisuju </w:t>
      </w:r>
      <w:r w:rsidR="004823D7" w:rsidRPr="00D646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ga osobe čije se prijave na mirovinsko koriste kao        </w:t>
      </w:r>
    </w:p>
    <w:p w14:paraId="3D552CEF" w14:textId="77777777" w:rsidR="004823D7" w:rsidRPr="00D646C1" w:rsidRDefault="00957760" w:rsidP="00694B8D">
      <w:pPr>
        <w:suppressAutoHyphens/>
        <w:autoSpaceDN w:val="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646C1">
        <w:rPr>
          <w:rFonts w:ascii="Arial" w:eastAsia="Calibri" w:hAnsi="Arial" w:cs="Arial"/>
          <w:sz w:val="22"/>
          <w:szCs w:val="22"/>
          <w:lang w:eastAsia="en-US"/>
        </w:rPr>
        <w:t xml:space="preserve">                </w:t>
      </w:r>
      <w:r w:rsidR="004823D7" w:rsidRPr="00D646C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823D7" w:rsidRPr="00D646C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dokazna dokumentacija, te osoba čiji se podaci koriste kod izjave o nekažnjavanju</w:t>
      </w:r>
    </w:p>
    <w:p w14:paraId="07A9A17F" w14:textId="77777777" w:rsidR="004823D7" w:rsidRPr="00D646C1" w:rsidRDefault="004823D7" w:rsidP="000D2045">
      <w:pPr>
        <w:suppressAutoHyphens/>
        <w:autoSpaceDN w:val="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11A5425B" w14:textId="77777777" w:rsidR="00957760" w:rsidRPr="00D646C1" w:rsidRDefault="004823D7" w:rsidP="000D2045">
      <w:pPr>
        <w:tabs>
          <w:tab w:val="left" w:pos="993"/>
        </w:tabs>
        <w:spacing w:after="240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iCs/>
          <w:sz w:val="22"/>
          <w:szCs w:val="22"/>
        </w:rPr>
        <w:t xml:space="preserve">  </w:t>
      </w:r>
      <w:r w:rsidR="004F4E86" w:rsidRPr="00D646C1">
        <w:rPr>
          <w:rFonts w:ascii="Arial" w:hAnsi="Arial" w:cs="Arial"/>
          <w:iCs/>
          <w:sz w:val="22"/>
          <w:szCs w:val="22"/>
        </w:rPr>
        <w:t xml:space="preserve">        12</w:t>
      </w:r>
      <w:r w:rsidR="00957760" w:rsidRPr="00D646C1">
        <w:rPr>
          <w:rFonts w:ascii="Arial" w:hAnsi="Arial" w:cs="Arial"/>
          <w:iCs/>
          <w:sz w:val="22"/>
          <w:szCs w:val="22"/>
        </w:rPr>
        <w:t xml:space="preserve">.  Izjavu korisnika o svim dobivenim potporama male vrijednosti – </w:t>
      </w:r>
      <w:r w:rsidR="00957760" w:rsidRPr="00D646C1">
        <w:rPr>
          <w:rFonts w:ascii="Arial" w:hAnsi="Arial" w:cs="Arial"/>
          <w:b/>
          <w:iCs/>
          <w:sz w:val="22"/>
          <w:szCs w:val="22"/>
        </w:rPr>
        <w:t xml:space="preserve">Obrazac </w:t>
      </w:r>
      <w:r w:rsidRPr="00D646C1">
        <w:rPr>
          <w:rFonts w:ascii="Arial" w:hAnsi="Arial" w:cs="Arial"/>
          <w:b/>
          <w:iCs/>
          <w:sz w:val="22"/>
          <w:szCs w:val="22"/>
        </w:rPr>
        <w:t>7</w:t>
      </w:r>
    </w:p>
    <w:p w14:paraId="14F590A1" w14:textId="07B25D82" w:rsidR="00611FC3" w:rsidRPr="00D646C1" w:rsidRDefault="004F4E86" w:rsidP="000D2045">
      <w:pPr>
        <w:tabs>
          <w:tab w:val="left" w:pos="993"/>
        </w:tabs>
        <w:spacing w:after="240"/>
        <w:rPr>
          <w:rFonts w:ascii="Arial" w:hAnsi="Arial" w:cs="Arial"/>
          <w:b/>
          <w:iCs/>
          <w:sz w:val="22"/>
          <w:szCs w:val="22"/>
        </w:rPr>
      </w:pPr>
      <w:r w:rsidRPr="00D646C1">
        <w:rPr>
          <w:rFonts w:ascii="Arial" w:hAnsi="Arial" w:cs="Arial"/>
          <w:iCs/>
          <w:sz w:val="22"/>
          <w:szCs w:val="22"/>
        </w:rPr>
        <w:t xml:space="preserve">          13</w:t>
      </w:r>
      <w:r w:rsidR="000D2045" w:rsidRPr="00D646C1">
        <w:rPr>
          <w:rFonts w:ascii="Arial" w:hAnsi="Arial" w:cs="Arial"/>
          <w:iCs/>
          <w:sz w:val="22"/>
          <w:szCs w:val="22"/>
        </w:rPr>
        <w:t>.</w:t>
      </w:r>
      <w:r w:rsidR="001059D0" w:rsidRPr="00D646C1">
        <w:rPr>
          <w:rFonts w:ascii="Arial" w:hAnsi="Arial" w:cs="Arial"/>
          <w:iCs/>
          <w:sz w:val="22"/>
          <w:szCs w:val="22"/>
        </w:rPr>
        <w:t xml:space="preserve">  Izjavu o nepostojanju dvostrukog financiranja-</w:t>
      </w:r>
      <w:r w:rsidR="001059D0" w:rsidRPr="00D646C1">
        <w:rPr>
          <w:rFonts w:ascii="Arial" w:hAnsi="Arial" w:cs="Arial"/>
          <w:b/>
          <w:iCs/>
          <w:sz w:val="22"/>
          <w:szCs w:val="22"/>
        </w:rPr>
        <w:t>Obrazac 8</w:t>
      </w:r>
    </w:p>
    <w:p w14:paraId="793EAEED" w14:textId="2947EE6D" w:rsidR="00795143" w:rsidRPr="00D646C1" w:rsidRDefault="004F4E86" w:rsidP="000D2045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iCs/>
          <w:sz w:val="22"/>
          <w:szCs w:val="22"/>
        </w:rPr>
        <w:t xml:space="preserve">          1</w:t>
      </w:r>
      <w:r w:rsidR="004704C3">
        <w:rPr>
          <w:rFonts w:ascii="Arial" w:hAnsi="Arial" w:cs="Arial"/>
          <w:iCs/>
          <w:sz w:val="22"/>
          <w:szCs w:val="22"/>
        </w:rPr>
        <w:t>4</w:t>
      </w:r>
      <w:r w:rsidR="000C1453" w:rsidRPr="00D646C1">
        <w:rPr>
          <w:rFonts w:ascii="Arial" w:hAnsi="Arial" w:cs="Arial"/>
          <w:iCs/>
          <w:sz w:val="22"/>
          <w:szCs w:val="22"/>
        </w:rPr>
        <w:t>.</w:t>
      </w:r>
      <w:r w:rsidR="000C1453" w:rsidRPr="00D646C1">
        <w:rPr>
          <w:rFonts w:ascii="Arial" w:hAnsi="Arial" w:cs="Arial"/>
          <w:sz w:val="28"/>
          <w:szCs w:val="28"/>
        </w:rPr>
        <w:t xml:space="preserve"> </w:t>
      </w:r>
      <w:r w:rsidR="000C1453" w:rsidRPr="00D646C1">
        <w:rPr>
          <w:rFonts w:ascii="Arial" w:hAnsi="Arial" w:cs="Arial"/>
          <w:sz w:val="22"/>
          <w:szCs w:val="22"/>
        </w:rPr>
        <w:t>Kopiju odgovarajuće prijave na mirovinsko osiguranje za najmanje jednog stalno</w:t>
      </w:r>
    </w:p>
    <w:p w14:paraId="74C9B906" w14:textId="77777777" w:rsidR="00795143" w:rsidRPr="00D646C1" w:rsidRDefault="00795143" w:rsidP="000D2045">
      <w:pPr>
        <w:tabs>
          <w:tab w:val="left" w:pos="993"/>
        </w:tabs>
        <w:spacing w:after="240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lastRenderedPageBreak/>
        <w:tab/>
        <w:t>zaposlenog stručnog radnika i njegov životopis</w:t>
      </w:r>
    </w:p>
    <w:p w14:paraId="79CC0FFD" w14:textId="77777777" w:rsidR="00957760" w:rsidRPr="00D646C1" w:rsidRDefault="00957760" w:rsidP="00795143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D646C1">
        <w:rPr>
          <w:rFonts w:ascii="Arial" w:hAnsi="Arial" w:cs="Arial"/>
          <w:iCs/>
          <w:sz w:val="22"/>
          <w:szCs w:val="22"/>
        </w:rPr>
        <w:t>TZ Splitsko – dalmatinske županije zadržava pravo od korisnika zatražiti dodatna pojašnjenja/podatke korisnika o kandidiranim složenim turističkim proizvodima za tržište posebnih interesa, kao i programu promocije.</w:t>
      </w:r>
    </w:p>
    <w:p w14:paraId="059F6763" w14:textId="77777777" w:rsidR="004F4E86" w:rsidRPr="00D646C1" w:rsidRDefault="004F4E86" w:rsidP="00957760">
      <w:pPr>
        <w:jc w:val="both"/>
        <w:rPr>
          <w:rFonts w:ascii="Arial" w:hAnsi="Arial" w:cs="Arial"/>
          <w:b/>
          <w:sz w:val="22"/>
          <w:szCs w:val="22"/>
        </w:rPr>
      </w:pPr>
    </w:p>
    <w:p w14:paraId="4F4DFF74" w14:textId="5F477F54" w:rsidR="00957760" w:rsidRPr="00D646C1" w:rsidRDefault="00957760" w:rsidP="00957760">
      <w:pPr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VII. Odobravanje potpore i objava popisa korisnika</w:t>
      </w:r>
    </w:p>
    <w:p w14:paraId="7E4DF1B5" w14:textId="77777777" w:rsidR="00957760" w:rsidRPr="00D646C1" w:rsidRDefault="00957760" w:rsidP="00957760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F3EB487" w14:textId="20662946" w:rsidR="00957760" w:rsidRPr="00D646C1" w:rsidRDefault="00957760" w:rsidP="009577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Obradu, evidentiranje, ocjenu valjanosti i vrednovanje/bodovanje zaprimljenih kandidatura sukladno kriterijima Javnog poziva, te izradu rang liste kandidatura provodi</w:t>
      </w:r>
      <w:r w:rsidRPr="00D646C1">
        <w:t xml:space="preserve"> </w:t>
      </w:r>
      <w:r w:rsidRPr="00D646C1">
        <w:rPr>
          <w:rFonts w:ascii="Arial" w:hAnsi="Arial" w:cs="Arial"/>
          <w:sz w:val="22"/>
          <w:szCs w:val="22"/>
        </w:rPr>
        <w:t xml:space="preserve">Stručno povjerenstvo koje imenuje </w:t>
      </w:r>
      <w:r w:rsidR="008008FF" w:rsidRPr="00D646C1">
        <w:rPr>
          <w:rFonts w:ascii="Arial" w:hAnsi="Arial" w:cs="Arial"/>
          <w:sz w:val="22"/>
          <w:szCs w:val="22"/>
        </w:rPr>
        <w:t>Turističko vijeće Turističke zajednice Splitsko-dalmatinske županije</w:t>
      </w:r>
      <w:r w:rsidR="008151E9" w:rsidRPr="00D646C1">
        <w:rPr>
          <w:rFonts w:ascii="Arial" w:hAnsi="Arial" w:cs="Arial"/>
          <w:sz w:val="22"/>
          <w:szCs w:val="22"/>
        </w:rPr>
        <w:t xml:space="preserve"> i donosi Odluku o odabiru</w:t>
      </w:r>
      <w:r w:rsidRPr="00D646C1">
        <w:rPr>
          <w:rFonts w:ascii="Arial" w:hAnsi="Arial" w:cs="Arial"/>
          <w:sz w:val="22"/>
          <w:szCs w:val="22"/>
        </w:rPr>
        <w:t xml:space="preserve">. Stručno povjerenstvo vodi zapisnik o radu povjerenstva i priprema </w:t>
      </w:r>
      <w:r w:rsidR="00EF18B7" w:rsidRPr="00D646C1">
        <w:rPr>
          <w:rFonts w:ascii="Arial" w:hAnsi="Arial" w:cs="Arial"/>
          <w:sz w:val="22"/>
          <w:szCs w:val="22"/>
        </w:rPr>
        <w:t>prijedlog</w:t>
      </w:r>
      <w:r w:rsidRPr="00D646C1">
        <w:rPr>
          <w:rFonts w:ascii="Arial" w:hAnsi="Arial" w:cs="Arial"/>
          <w:sz w:val="22"/>
          <w:szCs w:val="22"/>
        </w:rPr>
        <w:t xml:space="preserve"> Odluke o odabiru programa posebnih tržišnih interesa i dodjeli bespovratnih sredstava potpore sukladno utvrđenim bodovima/ocjenama i rezultatima rangiranj</w:t>
      </w:r>
      <w:r w:rsidR="008151E9" w:rsidRPr="00D646C1">
        <w:rPr>
          <w:rFonts w:ascii="Arial" w:hAnsi="Arial" w:cs="Arial"/>
          <w:sz w:val="22"/>
          <w:szCs w:val="22"/>
        </w:rPr>
        <w:t>a.</w:t>
      </w:r>
      <w:r w:rsidRPr="00D646C1">
        <w:rPr>
          <w:rFonts w:ascii="Arial" w:hAnsi="Arial" w:cs="Arial"/>
          <w:sz w:val="22"/>
          <w:szCs w:val="22"/>
        </w:rPr>
        <w:t xml:space="preserve"> </w:t>
      </w:r>
    </w:p>
    <w:p w14:paraId="73A0579C" w14:textId="77777777" w:rsidR="00957760" w:rsidRPr="00D646C1" w:rsidRDefault="00957760" w:rsidP="009577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94E0131" w14:textId="342D244F" w:rsidR="001059D0" w:rsidRPr="00D646C1" w:rsidRDefault="00957760" w:rsidP="008601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646C1">
        <w:rPr>
          <w:rFonts w:ascii="Arial" w:hAnsi="Arial" w:cs="Arial"/>
          <w:color w:val="000000"/>
          <w:sz w:val="22"/>
          <w:szCs w:val="22"/>
        </w:rPr>
        <w:t xml:space="preserve">Popis s nazivom programa i iznosom dodijeljenih sredstava potpore po korisnicima bit će objavljen na internetskim stranicama www.dalmatia.hr u roku od </w:t>
      </w:r>
      <w:r w:rsidR="00A77655">
        <w:rPr>
          <w:rFonts w:ascii="Arial" w:hAnsi="Arial" w:cs="Arial"/>
          <w:color w:val="000000"/>
          <w:sz w:val="22"/>
          <w:szCs w:val="22"/>
        </w:rPr>
        <w:t>10</w:t>
      </w:r>
      <w:r w:rsidRPr="00D646C1">
        <w:rPr>
          <w:rFonts w:ascii="Arial" w:hAnsi="Arial" w:cs="Arial"/>
          <w:color w:val="000000"/>
          <w:sz w:val="22"/>
          <w:szCs w:val="22"/>
        </w:rPr>
        <w:t xml:space="preserve"> dana od dana donošenja </w:t>
      </w:r>
      <w:r w:rsidRPr="00D646C1">
        <w:rPr>
          <w:rFonts w:ascii="Arial" w:hAnsi="Arial" w:cs="Arial"/>
          <w:sz w:val="22"/>
          <w:szCs w:val="22"/>
        </w:rPr>
        <w:t>Odluke o odabiru programa promocije i dodjeli bespovratnih sredstava potpore</w:t>
      </w:r>
      <w:r w:rsidR="00C952F8">
        <w:rPr>
          <w:rFonts w:ascii="Arial" w:hAnsi="Arial" w:cs="Arial"/>
          <w:sz w:val="22"/>
          <w:szCs w:val="22"/>
        </w:rPr>
        <w:t xml:space="preserve"> te </w:t>
      </w:r>
      <w:r w:rsidR="00A77655">
        <w:rPr>
          <w:rFonts w:ascii="Arial" w:hAnsi="Arial" w:cs="Arial"/>
          <w:sz w:val="22"/>
          <w:szCs w:val="22"/>
        </w:rPr>
        <w:t>40</w:t>
      </w:r>
      <w:r w:rsidR="00C952F8">
        <w:rPr>
          <w:rFonts w:ascii="Arial" w:hAnsi="Arial" w:cs="Arial"/>
          <w:sz w:val="22"/>
          <w:szCs w:val="22"/>
        </w:rPr>
        <w:t xml:space="preserve"> dana od datuma podnošenja kandidatura (30.</w:t>
      </w:r>
      <w:r w:rsidR="00A77655">
        <w:rPr>
          <w:rFonts w:ascii="Arial" w:hAnsi="Arial" w:cs="Arial"/>
          <w:sz w:val="22"/>
          <w:szCs w:val="22"/>
        </w:rPr>
        <w:t>09</w:t>
      </w:r>
      <w:r w:rsidR="00C952F8">
        <w:rPr>
          <w:rFonts w:ascii="Arial" w:hAnsi="Arial" w:cs="Arial"/>
          <w:sz w:val="22"/>
          <w:szCs w:val="22"/>
        </w:rPr>
        <w:t>.202</w:t>
      </w:r>
      <w:r w:rsidR="00A77655">
        <w:rPr>
          <w:rFonts w:ascii="Arial" w:hAnsi="Arial" w:cs="Arial"/>
          <w:sz w:val="22"/>
          <w:szCs w:val="22"/>
        </w:rPr>
        <w:t>5</w:t>
      </w:r>
      <w:r w:rsidR="00C952F8">
        <w:rPr>
          <w:rFonts w:ascii="Arial" w:hAnsi="Arial" w:cs="Arial"/>
          <w:sz w:val="22"/>
          <w:szCs w:val="22"/>
        </w:rPr>
        <w:t>. godine)</w:t>
      </w:r>
      <w:r w:rsidRPr="00D646C1">
        <w:rPr>
          <w:rFonts w:ascii="Arial" w:hAnsi="Arial" w:cs="Arial"/>
          <w:sz w:val="22"/>
          <w:szCs w:val="22"/>
        </w:rPr>
        <w:t>.</w:t>
      </w:r>
    </w:p>
    <w:p w14:paraId="5A2119C4" w14:textId="77777777" w:rsidR="007838F6" w:rsidRDefault="007838F6" w:rsidP="00957760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1CED1863" w14:textId="77777777" w:rsidR="007838F6" w:rsidRDefault="007838F6" w:rsidP="00957760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37876D5B" w14:textId="77777777" w:rsidR="007838F6" w:rsidRDefault="007838F6" w:rsidP="00957760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31D1394E" w14:textId="4ECD5D77" w:rsidR="00957760" w:rsidRPr="00D646C1" w:rsidRDefault="004704C3" w:rsidP="00957760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="00957760" w:rsidRPr="00D646C1">
        <w:rPr>
          <w:rFonts w:ascii="Arial" w:hAnsi="Arial" w:cs="Arial"/>
          <w:b/>
          <w:sz w:val="22"/>
          <w:szCs w:val="22"/>
        </w:rPr>
        <w:t>.</w:t>
      </w:r>
      <w:r w:rsidR="00957760" w:rsidRPr="00D646C1">
        <w:rPr>
          <w:rFonts w:ascii="Arial" w:hAnsi="Arial" w:cs="Arial"/>
          <w:sz w:val="22"/>
          <w:szCs w:val="22"/>
        </w:rPr>
        <w:tab/>
      </w:r>
      <w:r w:rsidR="00957760" w:rsidRPr="00D646C1">
        <w:rPr>
          <w:rFonts w:ascii="Arial" w:hAnsi="Arial" w:cs="Arial"/>
          <w:b/>
          <w:sz w:val="22"/>
          <w:szCs w:val="22"/>
        </w:rPr>
        <w:t>Rok i način podnošenje kandidatura</w:t>
      </w:r>
    </w:p>
    <w:p w14:paraId="42902BFE" w14:textId="77777777" w:rsidR="00957760" w:rsidRPr="00D646C1" w:rsidRDefault="00957760" w:rsidP="00957760">
      <w:pPr>
        <w:tabs>
          <w:tab w:val="left" w:pos="709"/>
        </w:tabs>
        <w:ind w:left="708"/>
        <w:jc w:val="both"/>
        <w:rPr>
          <w:rFonts w:ascii="Arial" w:hAnsi="Arial" w:cs="Arial"/>
          <w:sz w:val="22"/>
          <w:szCs w:val="22"/>
        </w:rPr>
      </w:pPr>
    </w:p>
    <w:p w14:paraId="2FF49421" w14:textId="54ECB512" w:rsidR="00957760" w:rsidRPr="00D646C1" w:rsidRDefault="00957760" w:rsidP="00957760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Korisnici kandidaturu s cjelokupnom dokumentacijom iz točke VI.,</w:t>
      </w:r>
      <w:r w:rsidRPr="00D646C1">
        <w:rPr>
          <w:rFonts w:ascii="Arial" w:hAnsi="Arial" w:cs="Arial"/>
          <w:sz w:val="22"/>
          <w:szCs w:val="22"/>
        </w:rPr>
        <w:t xml:space="preserve"> </w:t>
      </w:r>
      <w:r w:rsidRPr="00D646C1">
        <w:rPr>
          <w:rFonts w:ascii="Arial" w:hAnsi="Arial" w:cs="Arial"/>
          <w:b/>
          <w:sz w:val="22"/>
          <w:szCs w:val="22"/>
        </w:rPr>
        <w:t xml:space="preserve">podnose Turističkoj zajednici Splitsko – dalmatinske županije. </w:t>
      </w:r>
    </w:p>
    <w:p w14:paraId="54E37C32" w14:textId="77777777" w:rsidR="00957760" w:rsidRPr="00D646C1" w:rsidRDefault="00957760" w:rsidP="00957760">
      <w:pPr>
        <w:tabs>
          <w:tab w:val="left" w:pos="709"/>
        </w:tabs>
        <w:ind w:left="708"/>
        <w:jc w:val="both"/>
        <w:rPr>
          <w:rFonts w:ascii="Arial" w:hAnsi="Arial" w:cs="Arial"/>
          <w:sz w:val="22"/>
          <w:szCs w:val="22"/>
        </w:rPr>
      </w:pPr>
    </w:p>
    <w:p w14:paraId="36206B92" w14:textId="77777777" w:rsidR="00957760" w:rsidRPr="00D646C1" w:rsidRDefault="00957760" w:rsidP="00957760">
      <w:pPr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Kandidature se šalju u zatvorenoj omotnici s naznakom „Javni poziv za potpore DMK – ne otvaraj“</w:t>
      </w:r>
    </w:p>
    <w:p w14:paraId="14CB9EFA" w14:textId="77777777" w:rsidR="00957760" w:rsidRPr="00D646C1" w:rsidRDefault="00957760" w:rsidP="00957760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14:paraId="629E959D" w14:textId="77777777" w:rsidR="00957760" w:rsidRPr="00D646C1" w:rsidRDefault="00957760" w:rsidP="00957760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78DE9C19" w14:textId="77777777" w:rsidR="00957760" w:rsidRPr="00D646C1" w:rsidRDefault="00957760" w:rsidP="00957760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Kandidature se šalju na adresu:</w:t>
      </w:r>
    </w:p>
    <w:p w14:paraId="0F1752C9" w14:textId="77777777" w:rsidR="00957760" w:rsidRPr="00D646C1" w:rsidRDefault="00957760" w:rsidP="00957760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Prilaz braće Kaliterna 10/1, 21000 Split</w:t>
      </w:r>
    </w:p>
    <w:p w14:paraId="0CCFAB7C" w14:textId="77777777" w:rsidR="00957760" w:rsidRPr="00D646C1" w:rsidRDefault="00957760" w:rsidP="00957760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5F26BF2" w14:textId="77777777" w:rsidR="00957760" w:rsidRPr="00D646C1" w:rsidRDefault="00957760" w:rsidP="00957760">
      <w:pPr>
        <w:tabs>
          <w:tab w:val="left" w:pos="709"/>
        </w:tabs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14:paraId="1023E9B9" w14:textId="34E0EB5B" w:rsidR="00957760" w:rsidRPr="00D646C1" w:rsidRDefault="00957760" w:rsidP="00957760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Rok za podnošenje kandidatura je</w:t>
      </w:r>
      <w:r w:rsidRPr="00D646C1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611FC3" w:rsidRPr="00D646C1">
        <w:rPr>
          <w:rFonts w:ascii="Arial" w:hAnsi="Arial" w:cs="Arial"/>
          <w:b/>
          <w:sz w:val="22"/>
          <w:szCs w:val="22"/>
          <w:u w:val="single"/>
        </w:rPr>
        <w:t>3</w:t>
      </w:r>
      <w:r w:rsidR="00A77655">
        <w:rPr>
          <w:rFonts w:ascii="Arial" w:hAnsi="Arial" w:cs="Arial"/>
          <w:b/>
          <w:sz w:val="22"/>
          <w:szCs w:val="22"/>
          <w:u w:val="single"/>
        </w:rPr>
        <w:t>0</w:t>
      </w:r>
      <w:r w:rsidR="004823D7" w:rsidRPr="00D646C1">
        <w:rPr>
          <w:rFonts w:ascii="Arial" w:hAnsi="Arial" w:cs="Arial"/>
          <w:b/>
          <w:sz w:val="22"/>
          <w:szCs w:val="22"/>
          <w:u w:val="single"/>
        </w:rPr>
        <w:t>.</w:t>
      </w:r>
      <w:r w:rsidR="00E64C39" w:rsidRPr="00D646C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77655">
        <w:rPr>
          <w:rFonts w:ascii="Arial" w:hAnsi="Arial" w:cs="Arial"/>
          <w:b/>
          <w:sz w:val="22"/>
          <w:szCs w:val="22"/>
          <w:u w:val="single"/>
        </w:rPr>
        <w:t>rujna</w:t>
      </w:r>
      <w:r w:rsidR="00361662" w:rsidRPr="00D646C1">
        <w:rPr>
          <w:rFonts w:ascii="Arial" w:hAnsi="Arial" w:cs="Arial"/>
          <w:b/>
          <w:sz w:val="22"/>
          <w:szCs w:val="22"/>
          <w:u w:val="single"/>
        </w:rPr>
        <w:t xml:space="preserve"> 202</w:t>
      </w:r>
      <w:r w:rsidR="00E4013A">
        <w:rPr>
          <w:rFonts w:ascii="Arial" w:hAnsi="Arial" w:cs="Arial"/>
          <w:b/>
          <w:sz w:val="22"/>
          <w:szCs w:val="22"/>
          <w:u w:val="single"/>
        </w:rPr>
        <w:t>5</w:t>
      </w:r>
      <w:r w:rsidRPr="00D646C1">
        <w:rPr>
          <w:rFonts w:ascii="Arial" w:hAnsi="Arial" w:cs="Arial"/>
          <w:b/>
          <w:sz w:val="22"/>
          <w:szCs w:val="22"/>
          <w:u w:val="single"/>
        </w:rPr>
        <w:t>.</w:t>
      </w:r>
      <w:r w:rsidR="009D0B47" w:rsidRPr="00D646C1">
        <w:rPr>
          <w:rFonts w:ascii="Arial" w:hAnsi="Arial" w:cs="Arial"/>
          <w:b/>
          <w:sz w:val="22"/>
          <w:szCs w:val="22"/>
          <w:u w:val="single"/>
        </w:rPr>
        <w:t xml:space="preserve"> g</w:t>
      </w:r>
      <w:r w:rsidR="00361662" w:rsidRPr="00D646C1">
        <w:rPr>
          <w:rFonts w:ascii="Arial" w:hAnsi="Arial" w:cs="Arial"/>
          <w:b/>
          <w:sz w:val="22"/>
          <w:szCs w:val="22"/>
          <w:u w:val="single"/>
        </w:rPr>
        <w:t>.</w:t>
      </w:r>
      <w:r w:rsidRPr="00D646C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646C1">
        <w:rPr>
          <w:rFonts w:ascii="Arial" w:hAnsi="Arial" w:cs="Arial"/>
          <w:b/>
          <w:sz w:val="22"/>
          <w:szCs w:val="22"/>
        </w:rPr>
        <w:t>(u obzir dolaze i kandidatu</w:t>
      </w:r>
      <w:r w:rsidR="00EF18B7" w:rsidRPr="00D646C1">
        <w:rPr>
          <w:rFonts w:ascii="Arial" w:hAnsi="Arial" w:cs="Arial"/>
          <w:b/>
          <w:sz w:val="22"/>
          <w:szCs w:val="22"/>
        </w:rPr>
        <w:t xml:space="preserve">re s datumom otpreme pošte </w:t>
      </w:r>
      <w:r w:rsidR="00611FC3" w:rsidRPr="00D646C1">
        <w:rPr>
          <w:rFonts w:ascii="Arial" w:hAnsi="Arial" w:cs="Arial"/>
          <w:b/>
          <w:sz w:val="22"/>
          <w:szCs w:val="22"/>
        </w:rPr>
        <w:t>3</w:t>
      </w:r>
      <w:r w:rsidR="00A77655">
        <w:rPr>
          <w:rFonts w:ascii="Arial" w:hAnsi="Arial" w:cs="Arial"/>
          <w:b/>
          <w:sz w:val="22"/>
          <w:szCs w:val="22"/>
        </w:rPr>
        <w:t>0</w:t>
      </w:r>
      <w:r w:rsidR="00361662" w:rsidRPr="00D646C1">
        <w:rPr>
          <w:rFonts w:ascii="Arial" w:hAnsi="Arial" w:cs="Arial"/>
          <w:b/>
          <w:sz w:val="22"/>
          <w:szCs w:val="22"/>
        </w:rPr>
        <w:t xml:space="preserve">. </w:t>
      </w:r>
      <w:r w:rsidR="00A77655">
        <w:rPr>
          <w:rFonts w:ascii="Arial" w:hAnsi="Arial" w:cs="Arial"/>
          <w:b/>
          <w:sz w:val="22"/>
          <w:szCs w:val="22"/>
        </w:rPr>
        <w:t>rujna</w:t>
      </w:r>
      <w:r w:rsidR="00361662" w:rsidRPr="00D646C1">
        <w:rPr>
          <w:rFonts w:ascii="Arial" w:hAnsi="Arial" w:cs="Arial"/>
          <w:b/>
          <w:sz w:val="22"/>
          <w:szCs w:val="22"/>
        </w:rPr>
        <w:t xml:space="preserve"> 202</w:t>
      </w:r>
      <w:r w:rsidR="00E4013A">
        <w:rPr>
          <w:rFonts w:ascii="Arial" w:hAnsi="Arial" w:cs="Arial"/>
          <w:b/>
          <w:sz w:val="22"/>
          <w:szCs w:val="22"/>
        </w:rPr>
        <w:t>5</w:t>
      </w:r>
      <w:r w:rsidRPr="00D646C1">
        <w:rPr>
          <w:rFonts w:ascii="Arial" w:hAnsi="Arial" w:cs="Arial"/>
          <w:b/>
          <w:sz w:val="22"/>
          <w:szCs w:val="22"/>
        </w:rPr>
        <w:t>. godine).</w:t>
      </w:r>
    </w:p>
    <w:p w14:paraId="4CCA2AA2" w14:textId="77777777" w:rsidR="00957760" w:rsidRPr="00D646C1" w:rsidRDefault="00957760" w:rsidP="00957760">
      <w:pPr>
        <w:pStyle w:val="Default"/>
        <w:jc w:val="both"/>
        <w:rPr>
          <w:b/>
          <w:color w:val="C00000"/>
          <w:sz w:val="22"/>
          <w:szCs w:val="22"/>
        </w:rPr>
      </w:pPr>
    </w:p>
    <w:p w14:paraId="02D26D2F" w14:textId="77777777" w:rsidR="004F4E86" w:rsidRPr="00D646C1" w:rsidRDefault="004F4E86" w:rsidP="00957760">
      <w:pPr>
        <w:pStyle w:val="Default"/>
        <w:jc w:val="both"/>
        <w:rPr>
          <w:b/>
          <w:color w:val="C00000"/>
          <w:sz w:val="22"/>
          <w:szCs w:val="22"/>
        </w:rPr>
      </w:pPr>
    </w:p>
    <w:p w14:paraId="5DB35FDE" w14:textId="061729AE" w:rsidR="00957760" w:rsidRPr="00D646C1" w:rsidRDefault="004704C3" w:rsidP="00957760">
      <w:pPr>
        <w:pStyle w:val="Default"/>
        <w:tabs>
          <w:tab w:val="left" w:pos="709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957760" w:rsidRPr="00D646C1">
        <w:rPr>
          <w:b/>
          <w:bCs/>
          <w:sz w:val="22"/>
          <w:szCs w:val="22"/>
        </w:rPr>
        <w:t>X. Kandidature koje se neće razmatrati</w:t>
      </w:r>
    </w:p>
    <w:p w14:paraId="45719F8B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b/>
          <w:bCs/>
          <w:sz w:val="22"/>
          <w:szCs w:val="22"/>
        </w:rPr>
      </w:pPr>
    </w:p>
    <w:p w14:paraId="33026473" w14:textId="77777777" w:rsidR="00957760" w:rsidRPr="00D646C1" w:rsidRDefault="00957760" w:rsidP="0095776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Neće se uzeti u razmatranje:</w:t>
      </w:r>
    </w:p>
    <w:p w14:paraId="7DD45828" w14:textId="77777777" w:rsidR="00957760" w:rsidRPr="00D646C1" w:rsidRDefault="00957760" w:rsidP="0095776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46E234" w14:textId="77777777" w:rsidR="00957760" w:rsidRPr="00D646C1" w:rsidRDefault="00957760" w:rsidP="0095776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kandidature s nepotpuno ispunjenim obveznim obrascima 1 i 2</w:t>
      </w:r>
    </w:p>
    <w:p w14:paraId="7860BF7A" w14:textId="17EB6189" w:rsidR="00957760" w:rsidRPr="00D646C1" w:rsidRDefault="00957760" w:rsidP="0095776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kandidature s nepotpunom dokumentacijom iz točke VI. ovog Javnog poziva</w:t>
      </w:r>
    </w:p>
    <w:p w14:paraId="329E9C50" w14:textId="77777777" w:rsidR="00957760" w:rsidRPr="00D646C1" w:rsidRDefault="00957760" w:rsidP="0095776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kandidature koje se ne dostave u roku </w:t>
      </w:r>
    </w:p>
    <w:p w14:paraId="09DF7F9C" w14:textId="77777777" w:rsidR="00957760" w:rsidRPr="00D646C1" w:rsidRDefault="00957760" w:rsidP="0095776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kandidature gospodarskih i drug</w:t>
      </w:r>
      <w:r w:rsidR="0032061C" w:rsidRPr="00D646C1">
        <w:rPr>
          <w:rFonts w:ascii="Arial" w:hAnsi="Arial" w:cs="Arial"/>
          <w:sz w:val="22"/>
          <w:szCs w:val="22"/>
        </w:rPr>
        <w:t xml:space="preserve">ih subjekata koji ne mogu biti </w:t>
      </w:r>
      <w:r w:rsidR="0032061C" w:rsidRPr="00D646C1">
        <w:rPr>
          <w:rFonts w:ascii="Arial" w:hAnsi="Arial" w:cs="Arial"/>
          <w:b/>
          <w:sz w:val="22"/>
          <w:szCs w:val="22"/>
        </w:rPr>
        <w:t>k</w:t>
      </w:r>
      <w:r w:rsidRPr="00D646C1">
        <w:rPr>
          <w:rFonts w:ascii="Arial" w:hAnsi="Arial" w:cs="Arial"/>
          <w:b/>
          <w:sz w:val="22"/>
          <w:szCs w:val="22"/>
        </w:rPr>
        <w:t>orisnici</w:t>
      </w:r>
      <w:r w:rsidRPr="00D646C1">
        <w:rPr>
          <w:rFonts w:ascii="Arial" w:hAnsi="Arial" w:cs="Arial"/>
          <w:sz w:val="22"/>
          <w:szCs w:val="22"/>
        </w:rPr>
        <w:t xml:space="preserve"> prema ovom Javnom pozivu </w:t>
      </w:r>
    </w:p>
    <w:p w14:paraId="5E2F2F47" w14:textId="77777777" w:rsidR="00957760" w:rsidRPr="00D646C1" w:rsidRDefault="00957760" w:rsidP="0095776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kandidature korisnika koji u prethodne tri godine nisu izvršili ugovorne obveze prema TZ Splitsko – dalmatinske županije ili su nenamjenski trošili prethodno dodijeljena bespovratna sredstva </w:t>
      </w:r>
    </w:p>
    <w:p w14:paraId="5335AC0E" w14:textId="77777777" w:rsidR="00957760" w:rsidRPr="00D646C1" w:rsidRDefault="00957760" w:rsidP="00957760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korisnici koji su dužnici plaćanja </w:t>
      </w:r>
      <w:r w:rsidR="001059D0" w:rsidRPr="00D646C1">
        <w:rPr>
          <w:rFonts w:ascii="Arial" w:hAnsi="Arial" w:cs="Arial"/>
          <w:sz w:val="22"/>
          <w:szCs w:val="22"/>
        </w:rPr>
        <w:t>turističke pristojbe</w:t>
      </w:r>
      <w:r w:rsidRPr="00D646C1">
        <w:rPr>
          <w:rFonts w:ascii="Arial" w:hAnsi="Arial" w:cs="Arial"/>
          <w:sz w:val="22"/>
          <w:szCs w:val="22"/>
        </w:rPr>
        <w:t xml:space="preserve"> i/ili članarine, te koji nisu platili sve dospjele obveze za poreze i doprinose i druge obveze prema državi.</w:t>
      </w:r>
    </w:p>
    <w:p w14:paraId="4D167931" w14:textId="77777777" w:rsidR="00EB0419" w:rsidRPr="00D646C1" w:rsidRDefault="00EB0419" w:rsidP="00EF18B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2341A0D" w14:textId="77777777" w:rsidR="0032061C" w:rsidRPr="00D646C1" w:rsidRDefault="0032061C" w:rsidP="00957760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</w:p>
    <w:p w14:paraId="53D848FA" w14:textId="77777777" w:rsidR="00957760" w:rsidRPr="00D646C1" w:rsidRDefault="00957760" w:rsidP="0095776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lastRenderedPageBreak/>
        <w:t>XI.</w:t>
      </w:r>
      <w:r w:rsidRPr="00D646C1">
        <w:rPr>
          <w:rFonts w:ascii="Arial" w:hAnsi="Arial" w:cs="Arial"/>
          <w:sz w:val="22"/>
          <w:szCs w:val="22"/>
        </w:rPr>
        <w:tab/>
      </w:r>
      <w:r w:rsidRPr="00D646C1">
        <w:rPr>
          <w:rFonts w:ascii="Arial" w:hAnsi="Arial" w:cs="Arial"/>
          <w:b/>
          <w:sz w:val="22"/>
          <w:szCs w:val="22"/>
        </w:rPr>
        <w:t>Donošenje odluke o potporama</w:t>
      </w:r>
    </w:p>
    <w:p w14:paraId="2B747A29" w14:textId="77777777" w:rsidR="00957760" w:rsidRPr="00D646C1" w:rsidRDefault="00957760" w:rsidP="0095776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2E7F3A7B" w14:textId="2ED1B09D" w:rsidR="004F4E86" w:rsidRPr="00D646C1" w:rsidRDefault="00957760" w:rsidP="0095776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Odluku o odabiru programa promocije i dodjeli bespovratnih sredstava potpore donosi </w:t>
      </w:r>
      <w:r w:rsidR="00117D70" w:rsidRPr="00D646C1">
        <w:rPr>
          <w:rFonts w:ascii="Arial" w:hAnsi="Arial" w:cs="Arial"/>
          <w:sz w:val="22"/>
          <w:szCs w:val="22"/>
        </w:rPr>
        <w:t xml:space="preserve">Stručno povjerenstvo </w:t>
      </w:r>
      <w:r w:rsidRPr="00D646C1">
        <w:rPr>
          <w:rFonts w:ascii="Arial" w:hAnsi="Arial" w:cs="Arial"/>
          <w:sz w:val="22"/>
          <w:szCs w:val="22"/>
        </w:rPr>
        <w:t>Turističke zajednica Splitsko – dalmatinske županije</w:t>
      </w:r>
      <w:r w:rsidRPr="00D646C1">
        <w:rPr>
          <w:rFonts w:ascii="Arial" w:hAnsi="Arial" w:cs="Arial"/>
          <w:i/>
          <w:sz w:val="22"/>
          <w:szCs w:val="22"/>
        </w:rPr>
        <w:t>,</w:t>
      </w:r>
      <w:r w:rsidRPr="00D646C1">
        <w:rPr>
          <w:rFonts w:ascii="Arial" w:hAnsi="Arial" w:cs="Arial"/>
          <w:sz w:val="22"/>
          <w:szCs w:val="22"/>
        </w:rPr>
        <w:t xml:space="preserve"> </w:t>
      </w:r>
      <w:r w:rsidR="00117D70" w:rsidRPr="00D646C1">
        <w:rPr>
          <w:rFonts w:ascii="Arial" w:hAnsi="Arial" w:cs="Arial"/>
          <w:sz w:val="22"/>
          <w:szCs w:val="22"/>
        </w:rPr>
        <w:t>u sastavu dva djelatnika Turističke zajednice Splitsko-d</w:t>
      </w:r>
      <w:r w:rsidR="00872820" w:rsidRPr="00D646C1">
        <w:rPr>
          <w:rFonts w:ascii="Arial" w:hAnsi="Arial" w:cs="Arial"/>
          <w:sz w:val="22"/>
          <w:szCs w:val="22"/>
        </w:rPr>
        <w:t>almatinske županije, dva člana T</w:t>
      </w:r>
      <w:r w:rsidR="00117D70" w:rsidRPr="00D646C1">
        <w:rPr>
          <w:rFonts w:ascii="Arial" w:hAnsi="Arial" w:cs="Arial"/>
          <w:sz w:val="22"/>
          <w:szCs w:val="22"/>
        </w:rPr>
        <w:t xml:space="preserve">urističkog vijeća </w:t>
      </w:r>
      <w:r w:rsidR="00872820" w:rsidRPr="00D646C1">
        <w:rPr>
          <w:rFonts w:ascii="Arial" w:hAnsi="Arial" w:cs="Arial"/>
          <w:sz w:val="22"/>
          <w:szCs w:val="22"/>
        </w:rPr>
        <w:t>TZSDŽ te jednog djelatnika</w:t>
      </w:r>
      <w:r w:rsidR="00117D70" w:rsidRPr="00D646C1">
        <w:rPr>
          <w:rFonts w:ascii="Arial" w:hAnsi="Arial" w:cs="Arial"/>
          <w:sz w:val="22"/>
          <w:szCs w:val="22"/>
        </w:rPr>
        <w:t xml:space="preserve"> Splitsko-dalmatinske</w:t>
      </w:r>
      <w:r w:rsidR="00872820" w:rsidRPr="00D646C1">
        <w:rPr>
          <w:rFonts w:ascii="Arial" w:hAnsi="Arial" w:cs="Arial"/>
          <w:sz w:val="22"/>
          <w:szCs w:val="22"/>
        </w:rPr>
        <w:t xml:space="preserve"> županije</w:t>
      </w:r>
      <w:r w:rsidR="00117D70" w:rsidRPr="00D646C1">
        <w:rPr>
          <w:rFonts w:ascii="Arial" w:hAnsi="Arial" w:cs="Arial"/>
          <w:sz w:val="22"/>
          <w:szCs w:val="22"/>
        </w:rPr>
        <w:t>.</w:t>
      </w:r>
      <w:r w:rsidR="00C952F8">
        <w:rPr>
          <w:rFonts w:ascii="Arial" w:hAnsi="Arial" w:cs="Arial"/>
          <w:sz w:val="22"/>
          <w:szCs w:val="22"/>
        </w:rPr>
        <w:t xml:space="preserve"> </w:t>
      </w:r>
    </w:p>
    <w:p w14:paraId="61F35460" w14:textId="77777777" w:rsidR="00EB0419" w:rsidRPr="00D646C1" w:rsidRDefault="00EB0419" w:rsidP="0095776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4EF8E2F5" w14:textId="77777777" w:rsidR="00957760" w:rsidRPr="00D646C1" w:rsidRDefault="00957760" w:rsidP="00957760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ab/>
        <w:t xml:space="preserve"> </w:t>
      </w:r>
    </w:p>
    <w:p w14:paraId="3D27A30D" w14:textId="77777777" w:rsidR="00957760" w:rsidRPr="00D646C1" w:rsidRDefault="00957760" w:rsidP="00957760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D646C1">
        <w:rPr>
          <w:rFonts w:ascii="Arial" w:eastAsia="Arial Unicode MS" w:hAnsi="Arial" w:cs="Arial"/>
          <w:b/>
          <w:sz w:val="22"/>
          <w:szCs w:val="22"/>
        </w:rPr>
        <w:t>XII.</w:t>
      </w:r>
      <w:r w:rsidRPr="00D646C1">
        <w:rPr>
          <w:rFonts w:ascii="Arial" w:eastAsia="Arial Unicode MS" w:hAnsi="Arial" w:cs="Arial"/>
          <w:sz w:val="22"/>
          <w:szCs w:val="22"/>
        </w:rPr>
        <w:tab/>
      </w:r>
      <w:r w:rsidRPr="00D646C1">
        <w:rPr>
          <w:rFonts w:ascii="Arial" w:eastAsia="Arial Unicode MS" w:hAnsi="Arial" w:cs="Arial"/>
          <w:b/>
          <w:sz w:val="22"/>
          <w:szCs w:val="22"/>
        </w:rPr>
        <w:t>Sklapanje ugovora</w:t>
      </w:r>
    </w:p>
    <w:p w14:paraId="34A6FF97" w14:textId="77777777" w:rsidR="00957760" w:rsidRPr="00D646C1" w:rsidRDefault="00957760" w:rsidP="00957760">
      <w:pPr>
        <w:tabs>
          <w:tab w:val="left" w:pos="709"/>
        </w:tabs>
        <w:ind w:left="708"/>
        <w:jc w:val="both"/>
        <w:rPr>
          <w:rFonts w:ascii="Arial" w:eastAsia="Arial Unicode MS" w:hAnsi="Arial" w:cs="Arial"/>
          <w:sz w:val="22"/>
          <w:szCs w:val="22"/>
        </w:rPr>
      </w:pPr>
    </w:p>
    <w:p w14:paraId="05A823D8" w14:textId="77777777" w:rsidR="00957760" w:rsidRPr="00D646C1" w:rsidRDefault="00957760" w:rsidP="00957760">
      <w:pPr>
        <w:tabs>
          <w:tab w:val="left" w:pos="709"/>
        </w:tabs>
        <w:jc w:val="both"/>
        <w:rPr>
          <w:rFonts w:ascii="Arial" w:eastAsia="Arial Unicode MS" w:hAnsi="Arial" w:cs="Arial"/>
          <w:sz w:val="22"/>
          <w:szCs w:val="22"/>
        </w:rPr>
      </w:pPr>
      <w:r w:rsidRPr="00D646C1">
        <w:rPr>
          <w:rFonts w:ascii="Arial" w:eastAsia="Arial Unicode MS" w:hAnsi="Arial" w:cs="Arial"/>
          <w:sz w:val="22"/>
          <w:szCs w:val="22"/>
        </w:rPr>
        <w:t>S korisnikom kojem TZ Splitsko – dalmatinske županije odobri potporu, sklapa se ugovor kojim se uređuje: način korištenja potpore, način praćenja realizacije programa, isplata potpore, nadzor namjenskog korištenja potpore i druga pitanja vezana za realizaciju programa promocije i dodjelu potpore.</w:t>
      </w:r>
    </w:p>
    <w:p w14:paraId="1E73BCBC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sz w:val="22"/>
          <w:szCs w:val="22"/>
        </w:rPr>
      </w:pPr>
      <w:r w:rsidRPr="00D646C1">
        <w:rPr>
          <w:sz w:val="22"/>
          <w:szCs w:val="22"/>
        </w:rPr>
        <w:tab/>
      </w:r>
    </w:p>
    <w:p w14:paraId="591C32AA" w14:textId="77777777" w:rsidR="009D0B47" w:rsidRPr="00D646C1" w:rsidRDefault="009D0B47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29D090B5" w14:textId="77777777" w:rsidR="00957760" w:rsidRPr="00D646C1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XIII.</w:t>
      </w:r>
      <w:r w:rsidRPr="00D646C1">
        <w:rPr>
          <w:rFonts w:ascii="Arial" w:hAnsi="Arial" w:cs="Arial"/>
          <w:sz w:val="22"/>
          <w:szCs w:val="22"/>
        </w:rPr>
        <w:tab/>
      </w:r>
      <w:r w:rsidRPr="00D646C1">
        <w:rPr>
          <w:rFonts w:ascii="Arial" w:hAnsi="Arial" w:cs="Arial"/>
          <w:b/>
          <w:sz w:val="22"/>
          <w:szCs w:val="22"/>
        </w:rPr>
        <w:t>Način isplate potpore</w:t>
      </w:r>
    </w:p>
    <w:p w14:paraId="17398A1C" w14:textId="77777777" w:rsidR="00022472" w:rsidRDefault="00022472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18B9920" w14:textId="6EE6618E" w:rsidR="00957760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D646C1">
        <w:rPr>
          <w:rFonts w:ascii="Arial" w:hAnsi="Arial" w:cs="Arial"/>
          <w:i/>
          <w:sz w:val="22"/>
          <w:szCs w:val="22"/>
        </w:rPr>
        <w:t xml:space="preserve">Turistička zajednica Splitsko – dalmatinske županije </w:t>
      </w:r>
      <w:r w:rsidRPr="00D646C1">
        <w:rPr>
          <w:rFonts w:ascii="Arial" w:hAnsi="Arial" w:cs="Arial"/>
          <w:sz w:val="22"/>
          <w:szCs w:val="22"/>
        </w:rPr>
        <w:t xml:space="preserve">će odobrena sredstva potpore doznačiti korisniku nakon realizacije programa promocije, odnosno prilaganja potrebnih dokaznica. Korisnik </w:t>
      </w:r>
      <w:r w:rsidRPr="00D646C1">
        <w:rPr>
          <w:rFonts w:ascii="Arial" w:hAnsi="Arial" w:cs="Arial"/>
          <w:b/>
          <w:sz w:val="22"/>
          <w:szCs w:val="22"/>
          <w:u w:val="single"/>
        </w:rPr>
        <w:t xml:space="preserve">je </w:t>
      </w:r>
      <w:r w:rsidR="004823D7" w:rsidRPr="00D646C1">
        <w:rPr>
          <w:rFonts w:ascii="Arial" w:hAnsi="Arial" w:cs="Arial"/>
          <w:b/>
          <w:sz w:val="22"/>
          <w:szCs w:val="22"/>
          <w:u w:val="single"/>
        </w:rPr>
        <w:t>obavezan naj</w:t>
      </w:r>
      <w:r w:rsidRPr="00D646C1">
        <w:rPr>
          <w:rFonts w:ascii="Arial" w:hAnsi="Arial" w:cs="Arial"/>
          <w:b/>
          <w:sz w:val="22"/>
          <w:szCs w:val="22"/>
          <w:u w:val="single"/>
        </w:rPr>
        <w:t>k</w:t>
      </w:r>
      <w:r w:rsidR="004823D7" w:rsidRPr="00D646C1">
        <w:rPr>
          <w:rFonts w:ascii="Arial" w:hAnsi="Arial" w:cs="Arial"/>
          <w:b/>
          <w:sz w:val="22"/>
          <w:szCs w:val="22"/>
          <w:u w:val="single"/>
        </w:rPr>
        <w:t>a</w:t>
      </w:r>
      <w:r w:rsidRPr="00D646C1">
        <w:rPr>
          <w:rFonts w:ascii="Arial" w:hAnsi="Arial" w:cs="Arial"/>
          <w:b/>
          <w:sz w:val="22"/>
          <w:szCs w:val="22"/>
          <w:u w:val="single"/>
        </w:rPr>
        <w:t xml:space="preserve">snije do </w:t>
      </w:r>
      <w:r w:rsidR="00DF4F26">
        <w:rPr>
          <w:rFonts w:ascii="Arial" w:hAnsi="Arial" w:cs="Arial"/>
          <w:b/>
          <w:sz w:val="22"/>
          <w:szCs w:val="22"/>
          <w:u w:val="single"/>
        </w:rPr>
        <w:t>31</w:t>
      </w:r>
      <w:r w:rsidR="001059D0" w:rsidRPr="00D646C1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DF4F26">
        <w:rPr>
          <w:rFonts w:ascii="Arial" w:hAnsi="Arial" w:cs="Arial"/>
          <w:b/>
          <w:sz w:val="22"/>
          <w:szCs w:val="22"/>
          <w:u w:val="single"/>
        </w:rPr>
        <w:t>listopada</w:t>
      </w:r>
      <w:r w:rsidR="00361662" w:rsidRPr="00D646C1">
        <w:rPr>
          <w:rFonts w:ascii="Arial" w:hAnsi="Arial" w:cs="Arial"/>
          <w:b/>
          <w:sz w:val="22"/>
          <w:szCs w:val="22"/>
          <w:u w:val="single"/>
        </w:rPr>
        <w:t xml:space="preserve"> 202</w:t>
      </w:r>
      <w:r w:rsidR="00E4013A">
        <w:rPr>
          <w:rFonts w:ascii="Arial" w:hAnsi="Arial" w:cs="Arial"/>
          <w:b/>
          <w:sz w:val="22"/>
          <w:szCs w:val="22"/>
          <w:u w:val="single"/>
        </w:rPr>
        <w:t>5</w:t>
      </w:r>
      <w:r w:rsidR="001059D0" w:rsidRPr="00D646C1">
        <w:rPr>
          <w:rFonts w:ascii="Arial" w:hAnsi="Arial" w:cs="Arial"/>
          <w:b/>
          <w:sz w:val="22"/>
          <w:szCs w:val="22"/>
          <w:u w:val="single"/>
        </w:rPr>
        <w:t>.</w:t>
      </w:r>
      <w:r w:rsidR="00133A8D" w:rsidRPr="00D646C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059D0" w:rsidRPr="00D646C1">
        <w:rPr>
          <w:rFonts w:ascii="Arial" w:hAnsi="Arial" w:cs="Arial"/>
          <w:b/>
          <w:sz w:val="22"/>
          <w:szCs w:val="22"/>
          <w:u w:val="single"/>
        </w:rPr>
        <w:t>g.</w:t>
      </w:r>
      <w:r w:rsidRPr="00D646C1">
        <w:rPr>
          <w:rFonts w:ascii="Arial" w:hAnsi="Arial" w:cs="Arial"/>
          <w:sz w:val="22"/>
          <w:szCs w:val="22"/>
        </w:rPr>
        <w:t>, doznačiti TZ Splitsko – dalmatinske županije cjelokupnu potrebnu dokumentaciju utvrđenu ugovorom (</w:t>
      </w:r>
      <w:r w:rsidR="00A77655">
        <w:rPr>
          <w:rFonts w:ascii="Arial" w:eastAsia="Arial Unicode MS" w:hAnsi="Arial" w:cs="Arial"/>
          <w:sz w:val="22"/>
          <w:szCs w:val="22"/>
        </w:rPr>
        <w:t>račune kojim se dokazuju troškovi</w:t>
      </w:r>
      <w:r w:rsidRPr="00D646C1">
        <w:rPr>
          <w:rFonts w:ascii="Arial" w:eastAsia="Arial Unicode MS" w:hAnsi="Arial" w:cs="Arial"/>
          <w:sz w:val="22"/>
          <w:szCs w:val="22"/>
        </w:rPr>
        <w:t>, foto i/ili druga dokumentacija kojom se dokazuje realizacija programa</w:t>
      </w:r>
      <w:r w:rsidR="008156AC">
        <w:rPr>
          <w:rFonts w:ascii="Arial" w:eastAsia="Arial Unicode MS" w:hAnsi="Arial" w:cs="Arial"/>
          <w:sz w:val="22"/>
          <w:szCs w:val="22"/>
        </w:rPr>
        <w:t xml:space="preserve"> </w:t>
      </w:r>
      <w:r w:rsidRPr="00D646C1">
        <w:rPr>
          <w:rFonts w:ascii="Arial" w:eastAsia="Arial Unicode MS" w:hAnsi="Arial" w:cs="Arial"/>
          <w:sz w:val="22"/>
          <w:szCs w:val="22"/>
        </w:rPr>
        <w:t>i druge dokaznice/dokumenti kojima se dokazuje realizacija programa promocije).</w:t>
      </w:r>
    </w:p>
    <w:p w14:paraId="04FB132C" w14:textId="77777777" w:rsidR="00C14A91" w:rsidRDefault="00C14A91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40BF324D" w14:textId="5B1C3BB7" w:rsidR="00C14A91" w:rsidRPr="00D646C1" w:rsidRDefault="00092147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Dokazna d</w:t>
      </w:r>
      <w:r w:rsidR="00C14A91">
        <w:rPr>
          <w:rFonts w:ascii="Arial" w:eastAsia="Arial Unicode MS" w:hAnsi="Arial" w:cs="Arial"/>
          <w:sz w:val="22"/>
          <w:szCs w:val="22"/>
        </w:rPr>
        <w:t>okumentacija</w:t>
      </w:r>
      <w:r>
        <w:rPr>
          <w:rFonts w:ascii="Arial" w:eastAsia="Arial Unicode MS" w:hAnsi="Arial" w:cs="Arial"/>
          <w:sz w:val="22"/>
          <w:szCs w:val="22"/>
        </w:rPr>
        <w:t xml:space="preserve"> se može dostaviti na email adresu: </w:t>
      </w:r>
      <w:hyperlink r:id="rId9" w:history="1">
        <w:r w:rsidRPr="00024DE4">
          <w:rPr>
            <w:rStyle w:val="Hyperlink"/>
            <w:rFonts w:ascii="Arial" w:eastAsia="Arial Unicode MS" w:hAnsi="Arial" w:cs="Arial"/>
            <w:sz w:val="22"/>
            <w:szCs w:val="22"/>
          </w:rPr>
          <w:t>info@dalmatia.hr</w:t>
        </w:r>
      </w:hyperlink>
      <w:r>
        <w:rPr>
          <w:rFonts w:ascii="Arial" w:eastAsia="Arial Unicode MS" w:hAnsi="Arial" w:cs="Arial"/>
          <w:sz w:val="22"/>
          <w:szCs w:val="22"/>
        </w:rPr>
        <w:t xml:space="preserve"> ili na adresu: Prilaz braće Kaliterna 10/I, 21000 Split, Turistička zajednica Splitsko-dalmatinske županije te označiti (Javni poziv </w:t>
      </w:r>
      <w:r w:rsidR="00D84E3F">
        <w:rPr>
          <w:rFonts w:ascii="Arial" w:eastAsia="Arial Unicode MS" w:hAnsi="Arial" w:cs="Arial"/>
          <w:sz w:val="22"/>
          <w:szCs w:val="22"/>
        </w:rPr>
        <w:t xml:space="preserve">za potpore </w:t>
      </w:r>
      <w:r>
        <w:rPr>
          <w:rFonts w:ascii="Arial" w:eastAsia="Arial Unicode MS" w:hAnsi="Arial" w:cs="Arial"/>
          <w:sz w:val="22"/>
          <w:szCs w:val="22"/>
        </w:rPr>
        <w:t>DMK – Ne otvaraj).</w:t>
      </w:r>
    </w:p>
    <w:p w14:paraId="037E1B4C" w14:textId="77777777" w:rsidR="00957760" w:rsidRPr="00D646C1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17E9EEB4" w14:textId="77777777" w:rsidR="00957760" w:rsidRPr="00D646C1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D646C1">
        <w:rPr>
          <w:rFonts w:ascii="Arial" w:eastAsia="Arial Unicode MS" w:hAnsi="Arial" w:cs="Arial"/>
          <w:sz w:val="22"/>
          <w:szCs w:val="22"/>
        </w:rPr>
        <w:t>Ukoliko korisnik kojemu su odobrena i uplaćena sredstva potpore, ne dostavi svu traženu cjelokupnu dokumentaciju u traženom roku, gubi prava potpore od strane Turističke zajednice Splitsko-dalmatinske županije.</w:t>
      </w:r>
    </w:p>
    <w:p w14:paraId="04773CCC" w14:textId="77777777" w:rsidR="00957760" w:rsidRPr="00D646C1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6D640392" w14:textId="77777777" w:rsidR="00694B8D" w:rsidRPr="00D646C1" w:rsidRDefault="00694B8D" w:rsidP="00957760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30E9F159" w14:textId="75200022" w:rsidR="00957760" w:rsidRPr="00D646C1" w:rsidRDefault="00957760" w:rsidP="00957760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Pod dokaznom dokumentacijom korisnika za program promocije iz ovog Javnog poziva</w:t>
      </w:r>
      <w:r w:rsidR="00022472">
        <w:rPr>
          <w:rFonts w:ascii="Arial" w:hAnsi="Arial" w:cs="Arial"/>
          <w:b/>
          <w:sz w:val="22"/>
          <w:szCs w:val="22"/>
        </w:rPr>
        <w:t xml:space="preserve"> </w:t>
      </w:r>
      <w:r w:rsidRPr="00D646C1">
        <w:rPr>
          <w:rFonts w:ascii="Arial" w:hAnsi="Arial" w:cs="Arial"/>
          <w:b/>
          <w:sz w:val="22"/>
          <w:szCs w:val="22"/>
        </w:rPr>
        <w:t xml:space="preserve">smatra se: </w:t>
      </w:r>
    </w:p>
    <w:p w14:paraId="19DCC02C" w14:textId="77777777" w:rsidR="00031993" w:rsidRPr="00D646C1" w:rsidRDefault="00031993" w:rsidP="00957760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44C50D7C" w14:textId="7C343439" w:rsidR="00957760" w:rsidRPr="00D646C1" w:rsidRDefault="00957760" w:rsidP="0095776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>Originalni primjerak tiskane brošure/kataloga/programa za složene turističke proizvode posebnih tržišnih interesa ili elektroničk</w:t>
      </w:r>
      <w:r w:rsidR="009E5A55">
        <w:rPr>
          <w:rFonts w:ascii="Arial" w:hAnsi="Arial" w:cs="Arial"/>
          <w:sz w:val="22"/>
          <w:szCs w:val="22"/>
        </w:rPr>
        <w:t>a, odnosno digitalna</w:t>
      </w:r>
      <w:r w:rsidRPr="00D646C1">
        <w:rPr>
          <w:rFonts w:ascii="Arial" w:hAnsi="Arial" w:cs="Arial"/>
          <w:sz w:val="22"/>
          <w:szCs w:val="22"/>
        </w:rPr>
        <w:t xml:space="preserve"> brošur</w:t>
      </w:r>
      <w:r w:rsidR="009E5A55">
        <w:rPr>
          <w:rFonts w:ascii="Arial" w:hAnsi="Arial" w:cs="Arial"/>
          <w:sz w:val="22"/>
          <w:szCs w:val="22"/>
        </w:rPr>
        <w:t>a</w:t>
      </w:r>
      <w:r w:rsidRPr="00D646C1">
        <w:rPr>
          <w:rFonts w:ascii="Arial" w:hAnsi="Arial" w:cs="Arial"/>
          <w:sz w:val="22"/>
          <w:szCs w:val="22"/>
        </w:rPr>
        <w:t xml:space="preserve">/katalog/program </w:t>
      </w:r>
      <w:r w:rsidR="002C2B4C">
        <w:rPr>
          <w:rFonts w:ascii="Arial" w:hAnsi="Arial" w:cs="Arial"/>
          <w:sz w:val="22"/>
          <w:szCs w:val="22"/>
        </w:rPr>
        <w:t>ili screen-</w:t>
      </w:r>
      <w:proofErr w:type="spellStart"/>
      <w:r w:rsidR="002C2B4C">
        <w:rPr>
          <w:rFonts w:ascii="Arial" w:hAnsi="Arial" w:cs="Arial"/>
          <w:sz w:val="22"/>
          <w:szCs w:val="22"/>
        </w:rPr>
        <w:t>shot</w:t>
      </w:r>
      <w:proofErr w:type="spellEnd"/>
      <w:r w:rsidR="002C2B4C">
        <w:rPr>
          <w:rFonts w:ascii="Arial" w:hAnsi="Arial" w:cs="Arial"/>
          <w:sz w:val="22"/>
          <w:szCs w:val="22"/>
        </w:rPr>
        <w:t xml:space="preserve"> objavljenog programa na službenoj web stranici</w:t>
      </w:r>
      <w:r w:rsidR="00623465">
        <w:rPr>
          <w:rFonts w:ascii="Arial" w:hAnsi="Arial" w:cs="Arial"/>
          <w:sz w:val="22"/>
          <w:szCs w:val="22"/>
        </w:rPr>
        <w:t xml:space="preserve"> potencijalnog korisnika sredstava</w:t>
      </w:r>
      <w:r w:rsidR="00C93C22">
        <w:rPr>
          <w:rFonts w:ascii="Arial" w:hAnsi="Arial" w:cs="Arial"/>
          <w:sz w:val="22"/>
          <w:szCs w:val="22"/>
        </w:rPr>
        <w:t xml:space="preserve"> kojim se dokazuje da je promocija/program dostupan i aktivan kod potencijalnog korisnika sredstava;</w:t>
      </w:r>
    </w:p>
    <w:p w14:paraId="3347DA67" w14:textId="1FC976B5" w:rsidR="00FC3D4A" w:rsidRPr="00D646C1" w:rsidRDefault="00623465" w:rsidP="00FC3D4A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C3D4A" w:rsidRPr="00D646C1">
        <w:rPr>
          <w:rFonts w:ascii="Arial" w:hAnsi="Arial" w:cs="Arial"/>
          <w:sz w:val="22"/>
          <w:szCs w:val="22"/>
        </w:rPr>
        <w:t>okumentacija o pripremljenom programu putovanju koja sadržava</w:t>
      </w:r>
      <w:r w:rsidR="00B13672">
        <w:rPr>
          <w:rFonts w:ascii="Arial" w:hAnsi="Arial" w:cs="Arial"/>
          <w:sz w:val="22"/>
          <w:szCs w:val="22"/>
        </w:rPr>
        <w:t>:</w:t>
      </w:r>
    </w:p>
    <w:p w14:paraId="246FC61B" w14:textId="6231283E" w:rsidR="00FC3D4A" w:rsidRDefault="00FC3D4A" w:rsidP="00FC3D4A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Datoteka u </w:t>
      </w:r>
      <w:proofErr w:type="spellStart"/>
      <w:r w:rsidRPr="00D646C1">
        <w:rPr>
          <w:rFonts w:ascii="Arial" w:hAnsi="Arial" w:cs="Arial"/>
          <w:sz w:val="22"/>
          <w:szCs w:val="22"/>
        </w:rPr>
        <w:t>docx</w:t>
      </w:r>
      <w:proofErr w:type="spellEnd"/>
      <w:r w:rsidRPr="00D646C1">
        <w:rPr>
          <w:rFonts w:ascii="Arial" w:hAnsi="Arial" w:cs="Arial"/>
          <w:sz w:val="22"/>
          <w:szCs w:val="22"/>
        </w:rPr>
        <w:t>. formatu s opisom programa, uključujući destinacije, aktivnosti, turističke proizvode, vrijeme trajanja programa i sl. te naznačeni dodatni materijali poput foto-video materijala koji se odnose na pojedine destinacije, proizvode i aktivnosti. Osim toga, u datoteci je potrebno navesti poveznicu na aktivnu web stranicu gdje je navedeni program postavljen</w:t>
      </w:r>
    </w:p>
    <w:p w14:paraId="5BB26FEB" w14:textId="77777777" w:rsidR="00CB7E92" w:rsidRDefault="00FC3D4A" w:rsidP="00FC3D4A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t xml:space="preserve">Foto-video materijali u </w:t>
      </w:r>
      <w:proofErr w:type="spellStart"/>
      <w:r w:rsidRPr="00D646C1">
        <w:rPr>
          <w:rFonts w:ascii="Arial" w:hAnsi="Arial" w:cs="Arial"/>
          <w:sz w:val="22"/>
          <w:szCs w:val="22"/>
        </w:rPr>
        <w:t>jpg</w:t>
      </w:r>
      <w:proofErr w:type="spellEnd"/>
      <w:r w:rsidRPr="00D646C1">
        <w:rPr>
          <w:rFonts w:ascii="Arial" w:hAnsi="Arial" w:cs="Arial"/>
          <w:sz w:val="22"/>
          <w:szCs w:val="22"/>
        </w:rPr>
        <w:t xml:space="preserve"> formatu za fotografije i mp4 formatu za video zapise</w:t>
      </w:r>
      <w:r w:rsidR="00E90BFA">
        <w:rPr>
          <w:rFonts w:ascii="Arial" w:hAnsi="Arial" w:cs="Arial"/>
          <w:sz w:val="22"/>
          <w:szCs w:val="22"/>
        </w:rPr>
        <w:t>. M</w:t>
      </w:r>
      <w:r w:rsidR="00CD10F0">
        <w:rPr>
          <w:rFonts w:ascii="Arial" w:hAnsi="Arial" w:cs="Arial"/>
          <w:sz w:val="22"/>
          <w:szCs w:val="22"/>
        </w:rPr>
        <w:t xml:space="preserve">inimalno dvije fotografije (visoke rezolucije cca 300 </w:t>
      </w:r>
      <w:proofErr w:type="spellStart"/>
      <w:r w:rsidR="00CD10F0">
        <w:rPr>
          <w:rFonts w:ascii="Arial" w:hAnsi="Arial" w:cs="Arial"/>
          <w:sz w:val="22"/>
          <w:szCs w:val="22"/>
        </w:rPr>
        <w:t>ppi</w:t>
      </w:r>
      <w:proofErr w:type="spellEnd"/>
      <w:r w:rsidR="00CD10F0">
        <w:rPr>
          <w:rFonts w:ascii="Arial" w:hAnsi="Arial" w:cs="Arial"/>
          <w:sz w:val="22"/>
          <w:szCs w:val="22"/>
        </w:rPr>
        <w:t>/</w:t>
      </w:r>
      <w:proofErr w:type="spellStart"/>
      <w:r w:rsidR="00CD10F0">
        <w:rPr>
          <w:rFonts w:ascii="Arial" w:hAnsi="Arial" w:cs="Arial"/>
          <w:sz w:val="22"/>
          <w:szCs w:val="22"/>
        </w:rPr>
        <w:t>dpi</w:t>
      </w:r>
      <w:proofErr w:type="spellEnd"/>
      <w:r w:rsidR="00CD10F0">
        <w:rPr>
          <w:rFonts w:ascii="Arial" w:hAnsi="Arial" w:cs="Arial"/>
          <w:sz w:val="22"/>
          <w:szCs w:val="22"/>
        </w:rPr>
        <w:t>) koji prikazuju elemente prijavljene ture ili aktivno provođenje prijavljene ture</w:t>
      </w:r>
      <w:r w:rsidR="00E90BFA">
        <w:rPr>
          <w:rFonts w:ascii="Arial" w:hAnsi="Arial" w:cs="Arial"/>
          <w:sz w:val="22"/>
          <w:szCs w:val="22"/>
        </w:rPr>
        <w:t>.</w:t>
      </w:r>
    </w:p>
    <w:p w14:paraId="5D653E9D" w14:textId="69E89197" w:rsidR="00FC3D4A" w:rsidRPr="00D646C1" w:rsidRDefault="00CB7E92" w:rsidP="00FC3D4A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društvenim mrežama (ukoliko prijavitelji imaju račune na Instagramu i Facebooku</w:t>
      </w:r>
      <w:r w:rsidR="00561007">
        <w:rPr>
          <w:rFonts w:ascii="Arial" w:hAnsi="Arial" w:cs="Arial"/>
          <w:sz w:val="22"/>
          <w:szCs w:val="22"/>
        </w:rPr>
        <w:t xml:space="preserve"> – označiti fotografije koje se odnose na programe na području SDŽ s @dalmatiahr i @centraldalmatia </w:t>
      </w:r>
      <w:r w:rsidR="00E90BFA">
        <w:rPr>
          <w:rFonts w:ascii="Arial" w:hAnsi="Arial" w:cs="Arial"/>
          <w:sz w:val="22"/>
          <w:szCs w:val="22"/>
        </w:rPr>
        <w:t xml:space="preserve"> </w:t>
      </w:r>
    </w:p>
    <w:p w14:paraId="0A361766" w14:textId="1CC807DE" w:rsidR="00FC3D4A" w:rsidRDefault="00FC3D4A" w:rsidP="00FC3D4A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46C1">
        <w:rPr>
          <w:rFonts w:ascii="Arial" w:hAnsi="Arial" w:cs="Arial"/>
          <w:sz w:val="22"/>
          <w:szCs w:val="22"/>
        </w:rPr>
        <w:lastRenderedPageBreak/>
        <w:t>Privole za korištenje fotografija/video zapisa</w:t>
      </w:r>
      <w:r w:rsidR="00623465">
        <w:rPr>
          <w:rFonts w:ascii="Arial" w:hAnsi="Arial" w:cs="Arial"/>
          <w:sz w:val="22"/>
          <w:szCs w:val="22"/>
        </w:rPr>
        <w:t xml:space="preserve"> (uz potpisanu izjavu</w:t>
      </w:r>
      <w:r w:rsidR="00903A79">
        <w:rPr>
          <w:rFonts w:ascii="Arial" w:hAnsi="Arial" w:cs="Arial"/>
          <w:sz w:val="22"/>
          <w:szCs w:val="22"/>
        </w:rPr>
        <w:t xml:space="preserve"> i informacije navedene u Obrascu 9 i 10 – navedeno u nastavku teksta)</w:t>
      </w:r>
    </w:p>
    <w:p w14:paraId="20EFB627" w14:textId="797BCDD6" w:rsidR="005F2BE6" w:rsidRPr="002E0CE8" w:rsidRDefault="003064CA" w:rsidP="005F2BE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2E0CE8">
        <w:rPr>
          <w:rFonts w:ascii="Arial" w:hAnsi="Arial" w:cs="Arial"/>
          <w:i/>
          <w:iCs/>
          <w:sz w:val="22"/>
          <w:szCs w:val="22"/>
        </w:rPr>
        <w:t>Za prijavitelje koji se uključuju u projekt „Zelena linija“ potrebno je dostaviti kopiju potpisanog ugovora</w:t>
      </w:r>
      <w:r w:rsidR="002E0CE8" w:rsidRPr="002E0CE8">
        <w:rPr>
          <w:rFonts w:ascii="Arial" w:hAnsi="Arial" w:cs="Arial"/>
          <w:i/>
          <w:iCs/>
          <w:sz w:val="22"/>
          <w:szCs w:val="22"/>
        </w:rPr>
        <w:t xml:space="preserve"> s Turističkom zajednicom Splitsko-dalmatinske županije o suradnji u projektu „Zelena linija“</w:t>
      </w:r>
    </w:p>
    <w:p w14:paraId="76774CCF" w14:textId="77777777" w:rsidR="00957760" w:rsidRDefault="00957760" w:rsidP="009577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126EA77" w14:textId="38538EF2" w:rsidR="002C2B4C" w:rsidRDefault="002C2B4C" w:rsidP="002C2B4C">
      <w:pPr>
        <w:tabs>
          <w:tab w:val="left" w:pos="993"/>
        </w:tabs>
        <w:spacing w:after="240"/>
        <w:ind w:left="992" w:hanging="992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Dodatne izjave</w:t>
      </w:r>
      <w:r w:rsidR="00C93C22">
        <w:rPr>
          <w:rFonts w:ascii="Arial" w:hAnsi="Arial" w:cs="Arial"/>
          <w:bCs/>
          <w:iCs/>
          <w:sz w:val="22"/>
          <w:szCs w:val="22"/>
        </w:rPr>
        <w:t xml:space="preserve"> i obrasci</w:t>
      </w:r>
      <w:r>
        <w:rPr>
          <w:rFonts w:ascii="Arial" w:hAnsi="Arial" w:cs="Arial"/>
          <w:bCs/>
          <w:iCs/>
          <w:sz w:val="22"/>
          <w:szCs w:val="22"/>
        </w:rPr>
        <w:t xml:space="preserve"> za dostavu s dokaznicama:</w:t>
      </w:r>
    </w:p>
    <w:p w14:paraId="0607597D" w14:textId="5360BC5C" w:rsidR="002C2B4C" w:rsidRPr="002C2B4C" w:rsidRDefault="002C2B4C" w:rsidP="002C2B4C">
      <w:pPr>
        <w:pStyle w:val="ListParagraph"/>
        <w:numPr>
          <w:ilvl w:val="0"/>
          <w:numId w:val="25"/>
        </w:numPr>
        <w:tabs>
          <w:tab w:val="left" w:pos="993"/>
        </w:tabs>
        <w:spacing w:after="240"/>
        <w:rPr>
          <w:rFonts w:ascii="Arial" w:hAnsi="Arial" w:cs="Arial"/>
          <w:b/>
          <w:iCs/>
          <w:sz w:val="22"/>
          <w:szCs w:val="22"/>
        </w:rPr>
      </w:pPr>
      <w:r w:rsidRPr="002C2B4C">
        <w:rPr>
          <w:rFonts w:ascii="Arial" w:hAnsi="Arial" w:cs="Arial"/>
          <w:bCs/>
          <w:iCs/>
          <w:sz w:val="22"/>
          <w:szCs w:val="22"/>
        </w:rPr>
        <w:t xml:space="preserve">Izjavu o davanju suglasnosti za korištenje informativnih i promotivnih materijala na kanalima Turističke zajednice Splitsko-dalmatinske županije – </w:t>
      </w:r>
      <w:r w:rsidRPr="002C2B4C">
        <w:rPr>
          <w:rFonts w:ascii="Arial" w:hAnsi="Arial" w:cs="Arial"/>
          <w:b/>
          <w:iCs/>
          <w:sz w:val="22"/>
          <w:szCs w:val="22"/>
        </w:rPr>
        <w:t>Obrazac 9</w:t>
      </w:r>
    </w:p>
    <w:p w14:paraId="6300BF77" w14:textId="5B42AFE2" w:rsidR="002C2B4C" w:rsidRDefault="002C2B4C" w:rsidP="002C2B4C">
      <w:pPr>
        <w:pStyle w:val="ListParagraph"/>
        <w:numPr>
          <w:ilvl w:val="0"/>
          <w:numId w:val="25"/>
        </w:numPr>
        <w:tabs>
          <w:tab w:val="left" w:pos="993"/>
        </w:tabs>
        <w:spacing w:after="240"/>
        <w:rPr>
          <w:rFonts w:ascii="Arial" w:hAnsi="Arial" w:cs="Arial"/>
          <w:bCs/>
          <w:iCs/>
          <w:sz w:val="22"/>
          <w:szCs w:val="22"/>
        </w:rPr>
      </w:pPr>
      <w:r w:rsidRPr="002C2B4C">
        <w:rPr>
          <w:rFonts w:ascii="Arial" w:hAnsi="Arial" w:cs="Arial"/>
          <w:bCs/>
          <w:iCs/>
          <w:sz w:val="22"/>
          <w:szCs w:val="22"/>
        </w:rPr>
        <w:t xml:space="preserve">Popis materijala za korištenje u promotivne svrhe na kanalima Turističke zajednice Splitsko-dalmatinske županije </w:t>
      </w:r>
      <w:r w:rsidRPr="002C2B4C">
        <w:rPr>
          <w:rFonts w:ascii="Arial" w:hAnsi="Arial" w:cs="Arial"/>
          <w:b/>
          <w:iCs/>
          <w:sz w:val="22"/>
          <w:szCs w:val="22"/>
        </w:rPr>
        <w:t xml:space="preserve">– Obrazac 10 </w:t>
      </w:r>
      <w:r w:rsidRPr="002C2B4C">
        <w:rPr>
          <w:rFonts w:ascii="Arial" w:hAnsi="Arial" w:cs="Arial"/>
          <w:bCs/>
          <w:iCs/>
          <w:sz w:val="22"/>
          <w:szCs w:val="22"/>
        </w:rPr>
        <w:t>(potrebno dostaviti i privolu za svaki pojedinačni podatak/datoteku ukoliko je potrebna suglasnost za korištenje od strane trećih strana)</w:t>
      </w:r>
    </w:p>
    <w:p w14:paraId="335CA4A4" w14:textId="375E4633" w:rsidR="008357EF" w:rsidRPr="008357EF" w:rsidRDefault="008357EF" w:rsidP="0095776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435E2">
        <w:rPr>
          <w:rFonts w:ascii="Arial" w:hAnsi="Arial" w:cs="Arial"/>
          <w:bCs/>
          <w:sz w:val="22"/>
          <w:szCs w:val="22"/>
        </w:rPr>
        <w:t>Isplata</w:t>
      </w:r>
      <w:r w:rsidRPr="008357EF">
        <w:rPr>
          <w:rFonts w:ascii="Arial" w:hAnsi="Arial" w:cs="Arial"/>
          <w:bCs/>
          <w:sz w:val="22"/>
          <w:szCs w:val="22"/>
        </w:rPr>
        <w:t xml:space="preserve"> se izvršava u roku od </w:t>
      </w:r>
      <w:r w:rsidR="00B023AE">
        <w:rPr>
          <w:rFonts w:ascii="Arial" w:hAnsi="Arial" w:cs="Arial"/>
          <w:bCs/>
          <w:sz w:val="22"/>
          <w:szCs w:val="22"/>
        </w:rPr>
        <w:t>4</w:t>
      </w:r>
      <w:r w:rsidRPr="008357EF">
        <w:rPr>
          <w:rFonts w:ascii="Arial" w:hAnsi="Arial" w:cs="Arial"/>
          <w:bCs/>
          <w:sz w:val="22"/>
          <w:szCs w:val="22"/>
        </w:rPr>
        <w:t>0 dana</w:t>
      </w:r>
      <w:r>
        <w:rPr>
          <w:rFonts w:ascii="Arial" w:hAnsi="Arial" w:cs="Arial"/>
          <w:bCs/>
          <w:sz w:val="22"/>
          <w:szCs w:val="22"/>
        </w:rPr>
        <w:t xml:space="preserve"> od </w:t>
      </w:r>
      <w:r w:rsidR="00B670F5">
        <w:rPr>
          <w:rFonts w:ascii="Arial" w:hAnsi="Arial" w:cs="Arial"/>
          <w:bCs/>
          <w:sz w:val="22"/>
          <w:szCs w:val="22"/>
        </w:rPr>
        <w:t xml:space="preserve">krajnjeg </w:t>
      </w:r>
      <w:r>
        <w:rPr>
          <w:rFonts w:ascii="Arial" w:hAnsi="Arial" w:cs="Arial"/>
          <w:bCs/>
          <w:sz w:val="22"/>
          <w:szCs w:val="22"/>
        </w:rPr>
        <w:t>datuma dostav</w:t>
      </w:r>
      <w:r w:rsidR="007838F6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potrebnih dokaznica, odnosno </w:t>
      </w:r>
      <w:r w:rsidR="00AC4999">
        <w:rPr>
          <w:rFonts w:ascii="Arial" w:hAnsi="Arial" w:cs="Arial"/>
          <w:bCs/>
          <w:sz w:val="22"/>
          <w:szCs w:val="22"/>
        </w:rPr>
        <w:t xml:space="preserve">najkasnije </w:t>
      </w:r>
      <w:r w:rsidR="00F363DF">
        <w:rPr>
          <w:rFonts w:ascii="Arial" w:hAnsi="Arial" w:cs="Arial"/>
          <w:bCs/>
          <w:sz w:val="22"/>
          <w:szCs w:val="22"/>
        </w:rPr>
        <w:t>10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F363DF">
        <w:rPr>
          <w:rFonts w:ascii="Arial" w:hAnsi="Arial" w:cs="Arial"/>
          <w:bCs/>
          <w:sz w:val="22"/>
          <w:szCs w:val="22"/>
        </w:rPr>
        <w:t>prosinca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B670F5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. godine</w:t>
      </w:r>
      <w:r w:rsidR="00B670F5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F23A896" w14:textId="77777777" w:rsidR="002C2B4C" w:rsidRPr="00D646C1" w:rsidRDefault="002C2B4C" w:rsidP="009577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9CA945D" w14:textId="77777777" w:rsidR="00EB0419" w:rsidRDefault="00957760" w:rsidP="00EB041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hAnsi="Arial" w:cs="Arial"/>
          <w:b/>
          <w:sz w:val="22"/>
          <w:szCs w:val="22"/>
        </w:rPr>
        <w:t>Sva dokazna dokumentacija podliježe kontroli nadležnih institucija.</w:t>
      </w:r>
    </w:p>
    <w:p w14:paraId="3A7160F7" w14:textId="77777777" w:rsidR="001B5625" w:rsidRPr="00D646C1" w:rsidRDefault="001B5625" w:rsidP="00EB041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BAA94AB" w14:textId="77777777" w:rsidR="00957760" w:rsidRPr="00D646C1" w:rsidRDefault="00957760" w:rsidP="00EB041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646C1">
        <w:rPr>
          <w:rFonts w:ascii="Arial" w:eastAsia="Arial Unicode MS" w:hAnsi="Arial" w:cs="Arial"/>
          <w:b/>
          <w:sz w:val="22"/>
          <w:szCs w:val="22"/>
        </w:rPr>
        <w:t>XIV.</w:t>
      </w:r>
      <w:r w:rsidRPr="00D646C1">
        <w:rPr>
          <w:rFonts w:ascii="Arial" w:eastAsia="Arial Unicode MS" w:hAnsi="Arial" w:cs="Arial"/>
          <w:b/>
          <w:sz w:val="22"/>
          <w:szCs w:val="22"/>
        </w:rPr>
        <w:tab/>
        <w:t>Nadzor</w:t>
      </w:r>
    </w:p>
    <w:p w14:paraId="6A1638A3" w14:textId="77777777" w:rsidR="00957760" w:rsidRPr="00D646C1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</w:p>
    <w:p w14:paraId="7187C138" w14:textId="77777777" w:rsidR="00957760" w:rsidRPr="00D646C1" w:rsidRDefault="00957760" w:rsidP="00957760">
      <w:pPr>
        <w:pStyle w:val="Default"/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 w:rsidRPr="00D646C1">
        <w:rPr>
          <w:sz w:val="22"/>
          <w:szCs w:val="22"/>
        </w:rPr>
        <w:t xml:space="preserve">TZ Splitsko - dalmatinska ima pravo nadzora/praćenja realizacije programa promocije i kontrole namjenskog trošenja sredstava. </w:t>
      </w:r>
      <w:r w:rsidRPr="00D646C1">
        <w:rPr>
          <w:rFonts w:eastAsia="Arial Unicode MS"/>
          <w:sz w:val="22"/>
          <w:szCs w:val="22"/>
        </w:rPr>
        <w:t>Ako se</w:t>
      </w:r>
      <w:r w:rsidRPr="00D646C1">
        <w:rPr>
          <w:rFonts w:eastAsia="Arial Unicode MS"/>
          <w:i/>
          <w:sz w:val="22"/>
          <w:szCs w:val="22"/>
        </w:rPr>
        <w:t xml:space="preserve"> </w:t>
      </w:r>
      <w:r w:rsidRPr="00D646C1">
        <w:rPr>
          <w:rFonts w:eastAsia="Arial Unicode MS"/>
          <w:sz w:val="22"/>
          <w:szCs w:val="22"/>
        </w:rPr>
        <w:t>utvrde nepravilnosti u korištenju potpore, naložit će korisniku povrat potpore u dijelu u kojemu je utvrđena nepravilnost.</w:t>
      </w:r>
    </w:p>
    <w:p w14:paraId="789C6328" w14:textId="77777777" w:rsidR="008008FF" w:rsidRPr="00D646C1" w:rsidRDefault="008008FF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</w:p>
    <w:p w14:paraId="48EFF6A4" w14:textId="77777777" w:rsidR="007838F6" w:rsidRDefault="007838F6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</w:p>
    <w:p w14:paraId="2294E314" w14:textId="617B0EB4" w:rsidR="00957760" w:rsidRPr="00D646C1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  <w:r w:rsidRPr="00D646C1">
        <w:rPr>
          <w:rFonts w:ascii="Arial" w:eastAsia="Arial Unicode MS" w:hAnsi="Arial" w:cs="Arial"/>
          <w:b/>
          <w:sz w:val="22"/>
          <w:szCs w:val="22"/>
        </w:rPr>
        <w:t xml:space="preserve">XV.   </w:t>
      </w:r>
      <w:r w:rsidR="0032061C" w:rsidRPr="00D646C1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D646C1">
        <w:rPr>
          <w:rFonts w:ascii="Arial" w:eastAsia="Arial Unicode MS" w:hAnsi="Arial" w:cs="Arial"/>
          <w:b/>
          <w:sz w:val="22"/>
          <w:szCs w:val="22"/>
        </w:rPr>
        <w:t>Otkaz</w:t>
      </w:r>
    </w:p>
    <w:p w14:paraId="44D84CF5" w14:textId="77777777" w:rsidR="00957760" w:rsidRPr="00D646C1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</w:p>
    <w:p w14:paraId="390D32EA" w14:textId="77777777" w:rsidR="00957760" w:rsidRDefault="00957760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D646C1">
        <w:rPr>
          <w:rFonts w:ascii="Arial" w:eastAsia="Arial Unicode MS" w:hAnsi="Arial" w:cs="Arial"/>
          <w:sz w:val="22"/>
          <w:szCs w:val="22"/>
        </w:rPr>
        <w:t>Turistička zajednica Splitsko – dalmatinske županije zadržava pravo poništavanja Javnog poziva i isplatu potpora za programe promocije složenih turističkih proizvoda, temeljem prijedloga/odluke Stručnog povjerenstva.</w:t>
      </w:r>
    </w:p>
    <w:p w14:paraId="021C6D1A" w14:textId="77777777" w:rsidR="00BB49C9" w:rsidRDefault="00BB49C9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04148821" w14:textId="77777777" w:rsidR="00622803" w:rsidRDefault="00622803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65DF6521" w14:textId="27AB39EC" w:rsidR="00622803" w:rsidRPr="00FD387D" w:rsidRDefault="00622803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bCs/>
          <w:sz w:val="22"/>
          <w:szCs w:val="22"/>
        </w:rPr>
      </w:pPr>
      <w:r w:rsidRPr="00FD387D">
        <w:rPr>
          <w:rFonts w:ascii="Arial" w:eastAsia="Arial Unicode MS" w:hAnsi="Arial" w:cs="Arial"/>
          <w:b/>
          <w:bCs/>
          <w:sz w:val="22"/>
          <w:szCs w:val="22"/>
        </w:rPr>
        <w:t xml:space="preserve">XVI. Dodatne obveze korisnika s kojim </w:t>
      </w:r>
      <w:r w:rsidR="00BB49C9">
        <w:rPr>
          <w:rFonts w:ascii="Arial" w:eastAsia="Arial Unicode MS" w:hAnsi="Arial" w:cs="Arial"/>
          <w:b/>
          <w:bCs/>
          <w:sz w:val="22"/>
          <w:szCs w:val="22"/>
        </w:rPr>
        <w:t>se</w:t>
      </w:r>
      <w:r w:rsidRPr="00FD387D">
        <w:rPr>
          <w:rFonts w:ascii="Arial" w:eastAsia="Arial Unicode MS" w:hAnsi="Arial" w:cs="Arial"/>
          <w:b/>
          <w:bCs/>
          <w:sz w:val="22"/>
          <w:szCs w:val="22"/>
        </w:rPr>
        <w:t xml:space="preserve"> skl</w:t>
      </w:r>
      <w:r w:rsidR="00BB49C9">
        <w:rPr>
          <w:rFonts w:ascii="Arial" w:eastAsia="Arial Unicode MS" w:hAnsi="Arial" w:cs="Arial"/>
          <w:b/>
          <w:bCs/>
          <w:sz w:val="22"/>
          <w:szCs w:val="22"/>
        </w:rPr>
        <w:t>apa</w:t>
      </w:r>
      <w:r w:rsidR="00FD387D" w:rsidRPr="00FD387D">
        <w:rPr>
          <w:rFonts w:ascii="Arial" w:eastAsia="Arial Unicode MS" w:hAnsi="Arial" w:cs="Arial"/>
          <w:b/>
          <w:bCs/>
          <w:sz w:val="22"/>
          <w:szCs w:val="22"/>
        </w:rPr>
        <w:t xml:space="preserve"> Ugovor</w:t>
      </w:r>
    </w:p>
    <w:p w14:paraId="564DDA29" w14:textId="77777777" w:rsidR="00FD387D" w:rsidRDefault="00FD387D" w:rsidP="00957760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4A6701AA" w14:textId="264D55F2" w:rsidR="00361662" w:rsidRDefault="00FD387D" w:rsidP="00BB49C9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Svi programi </w:t>
      </w:r>
      <w:r w:rsidR="00972AC1">
        <w:rPr>
          <w:rFonts w:ascii="Arial" w:eastAsia="Arial Unicode MS" w:hAnsi="Arial" w:cs="Arial"/>
          <w:sz w:val="22"/>
          <w:szCs w:val="22"/>
        </w:rPr>
        <w:t xml:space="preserve">na temelju kojih su odobrena sredstva </w:t>
      </w:r>
      <w:r w:rsidR="004B00AC">
        <w:rPr>
          <w:rFonts w:ascii="Arial" w:eastAsia="Arial Unicode MS" w:hAnsi="Arial" w:cs="Arial"/>
          <w:sz w:val="22"/>
          <w:szCs w:val="22"/>
        </w:rPr>
        <w:t>temeljem ovog javnog poziva, moraju biti aktivni i vidljivi na službenim internetskim stranicama</w:t>
      </w:r>
      <w:r w:rsidR="000D0983">
        <w:rPr>
          <w:rFonts w:ascii="Arial" w:eastAsia="Arial Unicode MS" w:hAnsi="Arial" w:cs="Arial"/>
          <w:sz w:val="22"/>
          <w:szCs w:val="22"/>
        </w:rPr>
        <w:t xml:space="preserve"> ili ažuriranim promotivnim materijalima</w:t>
      </w:r>
      <w:r w:rsidR="00D300B9">
        <w:rPr>
          <w:rFonts w:ascii="Arial" w:eastAsia="Arial Unicode MS" w:hAnsi="Arial" w:cs="Arial"/>
          <w:sz w:val="22"/>
          <w:szCs w:val="22"/>
        </w:rPr>
        <w:t xml:space="preserve"> korisnika sredstava minimalno sljedeće dvije godine od </w:t>
      </w:r>
      <w:r w:rsidR="00B670F5">
        <w:rPr>
          <w:rFonts w:ascii="Arial" w:eastAsia="Arial Unicode MS" w:hAnsi="Arial" w:cs="Arial"/>
          <w:sz w:val="22"/>
          <w:szCs w:val="22"/>
        </w:rPr>
        <w:t xml:space="preserve">krajnjeg </w:t>
      </w:r>
      <w:r w:rsidR="007340A4">
        <w:rPr>
          <w:rFonts w:ascii="Arial" w:eastAsia="Arial Unicode MS" w:hAnsi="Arial" w:cs="Arial"/>
          <w:sz w:val="22"/>
          <w:szCs w:val="22"/>
        </w:rPr>
        <w:t xml:space="preserve">datuma </w:t>
      </w:r>
      <w:r w:rsidR="00044C10">
        <w:rPr>
          <w:rFonts w:ascii="Arial" w:eastAsia="Arial Unicode MS" w:hAnsi="Arial" w:cs="Arial"/>
          <w:sz w:val="22"/>
          <w:szCs w:val="22"/>
        </w:rPr>
        <w:t xml:space="preserve">dostave </w:t>
      </w:r>
      <w:r w:rsidR="00AC4999">
        <w:rPr>
          <w:rFonts w:ascii="Arial" w:eastAsia="Arial Unicode MS" w:hAnsi="Arial" w:cs="Arial"/>
          <w:sz w:val="22"/>
          <w:szCs w:val="22"/>
        </w:rPr>
        <w:t>dokaznica</w:t>
      </w:r>
      <w:r w:rsidR="00B670F5">
        <w:rPr>
          <w:rFonts w:ascii="Arial" w:eastAsia="Arial Unicode MS" w:hAnsi="Arial" w:cs="Arial"/>
          <w:sz w:val="22"/>
          <w:szCs w:val="22"/>
        </w:rPr>
        <w:t xml:space="preserve"> (od 31. listopada 2025. do 31. listopada 2027. godine)</w:t>
      </w:r>
      <w:r w:rsidR="00AC4999">
        <w:rPr>
          <w:rFonts w:ascii="Arial" w:eastAsia="Arial Unicode MS" w:hAnsi="Arial" w:cs="Arial"/>
          <w:sz w:val="22"/>
          <w:szCs w:val="22"/>
        </w:rPr>
        <w:t xml:space="preserve">. </w:t>
      </w:r>
      <w:r w:rsidR="00D62627">
        <w:rPr>
          <w:rFonts w:ascii="Arial" w:eastAsia="Arial Unicode MS" w:hAnsi="Arial" w:cs="Arial"/>
          <w:sz w:val="22"/>
          <w:szCs w:val="22"/>
        </w:rPr>
        <w:t xml:space="preserve">Na navedenim mjestima također mora biti objavljen i znak (logo) Turističke zajednice Splitsko-dalmatinske županije. </w:t>
      </w:r>
    </w:p>
    <w:p w14:paraId="58CD0659" w14:textId="77777777" w:rsidR="00EE6376" w:rsidRDefault="00EE6376" w:rsidP="00BB49C9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256DE1D2" w14:textId="77777777" w:rsidR="00D62627" w:rsidRPr="00BB49C9" w:rsidRDefault="00D62627" w:rsidP="00BB49C9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14:paraId="5FA53C3E" w14:textId="77777777" w:rsidR="009E78F7" w:rsidRPr="00D646C1" w:rsidRDefault="009E78F7"/>
    <w:p w14:paraId="6104F801" w14:textId="77777777" w:rsidR="00957760" w:rsidRPr="00D646C1" w:rsidRDefault="00957760"/>
    <w:p w14:paraId="16AB2445" w14:textId="77777777" w:rsidR="00957760" w:rsidRPr="00D646C1" w:rsidRDefault="008008FF">
      <w:pPr>
        <w:rPr>
          <w:b/>
        </w:rPr>
      </w:pPr>
      <w:r w:rsidRPr="00D646C1">
        <w:rPr>
          <w:b/>
        </w:rPr>
        <w:t>Direktorica:</w:t>
      </w:r>
    </w:p>
    <w:p w14:paraId="3E9B1FBE" w14:textId="77777777" w:rsidR="008008FF" w:rsidRPr="00D646C1" w:rsidRDefault="008008FF">
      <w:pPr>
        <w:rPr>
          <w:b/>
        </w:rPr>
      </w:pPr>
    </w:p>
    <w:p w14:paraId="601D8A19" w14:textId="77777777" w:rsidR="008008FF" w:rsidRPr="00D646C1" w:rsidRDefault="008008FF">
      <w:pPr>
        <w:rPr>
          <w:b/>
        </w:rPr>
      </w:pPr>
      <w:r w:rsidRPr="00D646C1">
        <w:rPr>
          <w:b/>
        </w:rPr>
        <w:t>Ivana Vladović</w:t>
      </w:r>
    </w:p>
    <w:p w14:paraId="6847C542" w14:textId="77777777" w:rsidR="00957760" w:rsidRPr="00D646C1" w:rsidRDefault="00957760"/>
    <w:p w14:paraId="24676F90" w14:textId="77777777" w:rsidR="00957760" w:rsidRPr="00D646C1" w:rsidRDefault="00957760"/>
    <w:p w14:paraId="2F2FA115" w14:textId="67B303A6" w:rsidR="00957760" w:rsidRDefault="00EF18B7">
      <w:r w:rsidRPr="00D646C1">
        <w:t xml:space="preserve">Split, </w:t>
      </w:r>
      <w:r w:rsidR="006D5ED6">
        <w:t>31</w:t>
      </w:r>
      <w:r w:rsidR="00957760" w:rsidRPr="00D646C1">
        <w:t xml:space="preserve">. </w:t>
      </w:r>
      <w:r w:rsidR="006D5ED6">
        <w:t>ožujka</w:t>
      </w:r>
      <w:r w:rsidR="00361662" w:rsidRPr="00D646C1">
        <w:t xml:space="preserve"> 202</w:t>
      </w:r>
      <w:r w:rsidR="00A77655">
        <w:t>5</w:t>
      </w:r>
      <w:r w:rsidR="00361662" w:rsidRPr="00D646C1">
        <w:t xml:space="preserve"> </w:t>
      </w:r>
      <w:r w:rsidR="00957760" w:rsidRPr="00D646C1">
        <w:t>.</w:t>
      </w:r>
      <w:r w:rsidR="00361662" w:rsidRPr="00D646C1">
        <w:t xml:space="preserve"> </w:t>
      </w:r>
      <w:r w:rsidR="009D0B47" w:rsidRPr="00D646C1">
        <w:t>godine</w:t>
      </w:r>
    </w:p>
    <w:sectPr w:rsidR="00957760" w:rsidSect="00694B8D"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9920A" w14:textId="77777777" w:rsidR="00D83944" w:rsidRDefault="00D83944" w:rsidP="007141B4">
      <w:r>
        <w:separator/>
      </w:r>
    </w:p>
  </w:endnote>
  <w:endnote w:type="continuationSeparator" w:id="0">
    <w:p w14:paraId="213DF1EE" w14:textId="77777777" w:rsidR="00D83944" w:rsidRDefault="00D83944" w:rsidP="0071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9198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1F13D" w14:textId="77777777" w:rsidR="007141B4" w:rsidRDefault="007141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C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0BA35" w14:textId="77777777" w:rsidR="007141B4" w:rsidRDefault="00714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29BD5" w14:textId="77777777" w:rsidR="00D83944" w:rsidRDefault="00D83944" w:rsidP="007141B4">
      <w:r>
        <w:separator/>
      </w:r>
    </w:p>
  </w:footnote>
  <w:footnote w:type="continuationSeparator" w:id="0">
    <w:p w14:paraId="003941FB" w14:textId="77777777" w:rsidR="00D83944" w:rsidRDefault="00D83944" w:rsidP="00714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5190"/>
    <w:multiLevelType w:val="hybridMultilevel"/>
    <w:tmpl w:val="A6187016"/>
    <w:lvl w:ilvl="0" w:tplc="FFFFFFFF">
      <w:start w:val="1"/>
      <w:numFmt w:val="decimal"/>
      <w:lvlText w:val="%1."/>
      <w:lvlJc w:val="left"/>
      <w:pPr>
        <w:ind w:left="1040" w:hanging="360"/>
      </w:pPr>
    </w:lvl>
    <w:lvl w:ilvl="1" w:tplc="FFFFFFFF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07061D72"/>
    <w:multiLevelType w:val="hybridMultilevel"/>
    <w:tmpl w:val="8566422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C23BF0"/>
    <w:multiLevelType w:val="multilevel"/>
    <w:tmpl w:val="6FC8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51A50"/>
    <w:multiLevelType w:val="hybridMultilevel"/>
    <w:tmpl w:val="C76ABC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6307A"/>
    <w:multiLevelType w:val="hybridMultilevel"/>
    <w:tmpl w:val="C86693EA"/>
    <w:lvl w:ilvl="0" w:tplc="6BF03B2E">
      <w:start w:val="1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  <w:b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041905"/>
    <w:multiLevelType w:val="hybridMultilevel"/>
    <w:tmpl w:val="F8E06662"/>
    <w:lvl w:ilvl="0" w:tplc="77A0A33E">
      <w:start w:val="1"/>
      <w:numFmt w:val="lowerLetter"/>
      <w:lvlText w:val="%1)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>
      <w:start w:val="1"/>
      <w:numFmt w:val="lowerLetter"/>
      <w:lvlText w:val="%5."/>
      <w:lvlJc w:val="left"/>
      <w:pPr>
        <w:ind w:left="4308" w:hanging="360"/>
      </w:pPr>
    </w:lvl>
    <w:lvl w:ilvl="5" w:tplc="0409001B">
      <w:start w:val="1"/>
      <w:numFmt w:val="lowerRoman"/>
      <w:lvlText w:val="%6."/>
      <w:lvlJc w:val="right"/>
      <w:pPr>
        <w:ind w:left="5028" w:hanging="180"/>
      </w:pPr>
    </w:lvl>
    <w:lvl w:ilvl="6" w:tplc="0409000F">
      <w:start w:val="1"/>
      <w:numFmt w:val="decimal"/>
      <w:lvlText w:val="%7."/>
      <w:lvlJc w:val="left"/>
      <w:pPr>
        <w:ind w:left="5748" w:hanging="360"/>
      </w:pPr>
    </w:lvl>
    <w:lvl w:ilvl="7" w:tplc="04090019">
      <w:start w:val="1"/>
      <w:numFmt w:val="lowerLetter"/>
      <w:lvlText w:val="%8."/>
      <w:lvlJc w:val="left"/>
      <w:pPr>
        <w:ind w:left="6468" w:hanging="360"/>
      </w:pPr>
    </w:lvl>
    <w:lvl w:ilvl="8" w:tplc="0409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585299"/>
    <w:multiLevelType w:val="hybridMultilevel"/>
    <w:tmpl w:val="21E25DFE"/>
    <w:lvl w:ilvl="0" w:tplc="6BF03B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894162"/>
    <w:multiLevelType w:val="hybridMultilevel"/>
    <w:tmpl w:val="42BA3E9A"/>
    <w:lvl w:ilvl="0" w:tplc="6BF03B2E">
      <w:start w:val="1"/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  <w:b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>
      <w:start w:val="1"/>
      <w:numFmt w:val="lowerLetter"/>
      <w:lvlText w:val="%5."/>
      <w:lvlJc w:val="left"/>
      <w:pPr>
        <w:ind w:left="4308" w:hanging="360"/>
      </w:pPr>
    </w:lvl>
    <w:lvl w:ilvl="5" w:tplc="0409001B">
      <w:start w:val="1"/>
      <w:numFmt w:val="lowerRoman"/>
      <w:lvlText w:val="%6."/>
      <w:lvlJc w:val="right"/>
      <w:pPr>
        <w:ind w:left="5028" w:hanging="180"/>
      </w:pPr>
    </w:lvl>
    <w:lvl w:ilvl="6" w:tplc="0409000F">
      <w:start w:val="1"/>
      <w:numFmt w:val="decimal"/>
      <w:lvlText w:val="%7."/>
      <w:lvlJc w:val="left"/>
      <w:pPr>
        <w:ind w:left="5748" w:hanging="360"/>
      </w:pPr>
    </w:lvl>
    <w:lvl w:ilvl="7" w:tplc="04090019">
      <w:start w:val="1"/>
      <w:numFmt w:val="lowerLetter"/>
      <w:lvlText w:val="%8."/>
      <w:lvlJc w:val="left"/>
      <w:pPr>
        <w:ind w:left="6468" w:hanging="360"/>
      </w:pPr>
    </w:lvl>
    <w:lvl w:ilvl="8" w:tplc="0409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C23CF1"/>
    <w:multiLevelType w:val="hybridMultilevel"/>
    <w:tmpl w:val="439C21E2"/>
    <w:lvl w:ilvl="0" w:tplc="6BF03B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532A9F"/>
    <w:multiLevelType w:val="hybridMultilevel"/>
    <w:tmpl w:val="A6187016"/>
    <w:lvl w:ilvl="0" w:tplc="0409000F">
      <w:start w:val="1"/>
      <w:numFmt w:val="decimal"/>
      <w:lvlText w:val="%1."/>
      <w:lvlJc w:val="left"/>
      <w:pPr>
        <w:ind w:left="1040" w:hanging="360"/>
      </w:pPr>
    </w:lvl>
    <w:lvl w:ilvl="1" w:tplc="041A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1D9C2D00"/>
    <w:multiLevelType w:val="hybridMultilevel"/>
    <w:tmpl w:val="6F4ACA62"/>
    <w:lvl w:ilvl="0" w:tplc="D0806F46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07178E"/>
    <w:multiLevelType w:val="hybridMultilevel"/>
    <w:tmpl w:val="C15C67EC"/>
    <w:lvl w:ilvl="0" w:tplc="1960E7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E3592A"/>
    <w:multiLevelType w:val="hybridMultilevel"/>
    <w:tmpl w:val="B6A2F500"/>
    <w:lvl w:ilvl="0" w:tplc="6BF03B2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ahoma" w:eastAsia="Times New Roman" w:hAnsi="Tahoma" w:cs="Tahoma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36755CF2"/>
    <w:multiLevelType w:val="hybridMultilevel"/>
    <w:tmpl w:val="3628E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513C4"/>
    <w:multiLevelType w:val="hybridMultilevel"/>
    <w:tmpl w:val="732AB008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41F76B5E"/>
    <w:multiLevelType w:val="hybridMultilevel"/>
    <w:tmpl w:val="C76ABC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7C2A2F"/>
    <w:multiLevelType w:val="hybridMultilevel"/>
    <w:tmpl w:val="C76ABC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714E2"/>
    <w:multiLevelType w:val="hybridMultilevel"/>
    <w:tmpl w:val="914EEC7A"/>
    <w:lvl w:ilvl="0" w:tplc="6BF03B2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F4B43"/>
    <w:multiLevelType w:val="hybridMultilevel"/>
    <w:tmpl w:val="13866F02"/>
    <w:lvl w:ilvl="0" w:tplc="6BF03B2E">
      <w:start w:val="1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  <w:b/>
      </w:rPr>
    </w:lvl>
    <w:lvl w:ilvl="1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C66B2E"/>
    <w:multiLevelType w:val="hybridMultilevel"/>
    <w:tmpl w:val="5A4ED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34956"/>
    <w:multiLevelType w:val="hybridMultilevel"/>
    <w:tmpl w:val="4A1C9EC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33E1A21"/>
    <w:multiLevelType w:val="hybridMultilevel"/>
    <w:tmpl w:val="2754260E"/>
    <w:lvl w:ilvl="0" w:tplc="6BF03B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B4B6700"/>
    <w:multiLevelType w:val="hybridMultilevel"/>
    <w:tmpl w:val="6E261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44CBE"/>
    <w:multiLevelType w:val="hybridMultilevel"/>
    <w:tmpl w:val="9C94717A"/>
    <w:lvl w:ilvl="0" w:tplc="6BF03B2E">
      <w:start w:val="1"/>
      <w:numFmt w:val="bullet"/>
      <w:lvlText w:val="-"/>
      <w:lvlJc w:val="left"/>
      <w:pPr>
        <w:ind w:left="1400" w:hanging="360"/>
      </w:pPr>
      <w:rPr>
        <w:rFonts w:ascii="Tahoma" w:eastAsia="Times New Roman" w:hAnsi="Tahoma" w:cs="Tahoma" w:hint="default"/>
        <w:b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72673202"/>
    <w:multiLevelType w:val="hybridMultilevel"/>
    <w:tmpl w:val="6DB8A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831F2"/>
    <w:multiLevelType w:val="hybridMultilevel"/>
    <w:tmpl w:val="C16242D0"/>
    <w:lvl w:ilvl="0" w:tplc="6BF03B2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ahoma" w:eastAsia="Times New Roman" w:hAnsi="Tahoma" w:cs="Tahoma" w:hint="default"/>
        <w:b/>
      </w:rPr>
    </w:lvl>
    <w:lvl w:ilvl="1" w:tplc="75B66680">
      <w:start w:val="1"/>
      <w:numFmt w:val="bullet"/>
      <w:lvlText w:val="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75B66680">
      <w:start w:val="1"/>
      <w:numFmt w:val="bullet"/>
      <w:lvlText w:val=""/>
      <w:lvlJc w:val="left"/>
      <w:pPr>
        <w:tabs>
          <w:tab w:val="num" w:pos="1620"/>
        </w:tabs>
        <w:ind w:left="2340" w:hanging="360"/>
      </w:pPr>
      <w:rPr>
        <w:rFonts w:ascii="Symbol" w:hAnsi="Symbol" w:hint="default"/>
        <w:color w:val="auto"/>
      </w:rPr>
    </w:lvl>
    <w:lvl w:ilvl="3" w:tplc="6BF03B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DC4E2C"/>
    <w:multiLevelType w:val="hybridMultilevel"/>
    <w:tmpl w:val="766C72D4"/>
    <w:lvl w:ilvl="0" w:tplc="6BF03B2E">
      <w:start w:val="1"/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  <w:b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09926522">
    <w:abstractNumId w:val="4"/>
  </w:num>
  <w:num w:numId="2" w16cid:durableId="15706563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086638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784400">
    <w:abstractNumId w:val="26"/>
  </w:num>
  <w:num w:numId="5" w16cid:durableId="6556498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390918">
    <w:abstractNumId w:val="21"/>
  </w:num>
  <w:num w:numId="7" w16cid:durableId="1636832454">
    <w:abstractNumId w:val="12"/>
  </w:num>
  <w:num w:numId="8" w16cid:durableId="1867477185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785509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6382845">
    <w:abstractNumId w:val="1"/>
  </w:num>
  <w:num w:numId="11" w16cid:durableId="145752383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3218358">
    <w:abstractNumId w:val="6"/>
  </w:num>
  <w:num w:numId="13" w16cid:durableId="77024864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9049936">
    <w:abstractNumId w:val="8"/>
  </w:num>
  <w:num w:numId="15" w16cid:durableId="10036310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2355326">
    <w:abstractNumId w:val="17"/>
  </w:num>
  <w:num w:numId="17" w16cid:durableId="1931084012">
    <w:abstractNumId w:val="18"/>
  </w:num>
  <w:num w:numId="18" w16cid:durableId="1153521056">
    <w:abstractNumId w:val="14"/>
  </w:num>
  <w:num w:numId="19" w16cid:durableId="1941647167">
    <w:abstractNumId w:val="3"/>
  </w:num>
  <w:num w:numId="20" w16cid:durableId="1189948190">
    <w:abstractNumId w:val="0"/>
  </w:num>
  <w:num w:numId="21" w16cid:durableId="2007591108">
    <w:abstractNumId w:val="23"/>
  </w:num>
  <w:num w:numId="22" w16cid:durableId="1612471549">
    <w:abstractNumId w:val="2"/>
  </w:num>
  <w:num w:numId="23" w16cid:durableId="1324431405">
    <w:abstractNumId w:val="11"/>
  </w:num>
  <w:num w:numId="24" w16cid:durableId="48722957">
    <w:abstractNumId w:val="24"/>
  </w:num>
  <w:num w:numId="25" w16cid:durableId="1669820965">
    <w:abstractNumId w:val="13"/>
  </w:num>
  <w:num w:numId="26" w16cid:durableId="792216976">
    <w:abstractNumId w:val="22"/>
  </w:num>
  <w:num w:numId="27" w16cid:durableId="1643387359">
    <w:abstractNumId w:val="26"/>
  </w:num>
  <w:num w:numId="28" w16cid:durableId="2100833412">
    <w:abstractNumId w:val="16"/>
  </w:num>
  <w:num w:numId="29" w16cid:durableId="1611887324">
    <w:abstractNumId w:val="15"/>
  </w:num>
  <w:num w:numId="30" w16cid:durableId="887646743">
    <w:abstractNumId w:val="21"/>
  </w:num>
  <w:num w:numId="31" w16cid:durableId="17352753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60"/>
    <w:rsid w:val="00012862"/>
    <w:rsid w:val="00012C95"/>
    <w:rsid w:val="00014793"/>
    <w:rsid w:val="00022472"/>
    <w:rsid w:val="00024928"/>
    <w:rsid w:val="00031993"/>
    <w:rsid w:val="00044C10"/>
    <w:rsid w:val="00063C77"/>
    <w:rsid w:val="00092147"/>
    <w:rsid w:val="00092488"/>
    <w:rsid w:val="000C1453"/>
    <w:rsid w:val="000C1683"/>
    <w:rsid w:val="000C66A0"/>
    <w:rsid w:val="000C7B52"/>
    <w:rsid w:val="000D0983"/>
    <w:rsid w:val="000D2045"/>
    <w:rsid w:val="000D66CD"/>
    <w:rsid w:val="000E57E1"/>
    <w:rsid w:val="000E650C"/>
    <w:rsid w:val="000F1FB6"/>
    <w:rsid w:val="001059D0"/>
    <w:rsid w:val="00117D70"/>
    <w:rsid w:val="00122680"/>
    <w:rsid w:val="00122B0F"/>
    <w:rsid w:val="00124C7F"/>
    <w:rsid w:val="00125B78"/>
    <w:rsid w:val="001329D1"/>
    <w:rsid w:val="00133A8D"/>
    <w:rsid w:val="0013457E"/>
    <w:rsid w:val="00140C1E"/>
    <w:rsid w:val="001527C0"/>
    <w:rsid w:val="00172959"/>
    <w:rsid w:val="00174EBF"/>
    <w:rsid w:val="0018474C"/>
    <w:rsid w:val="001A5775"/>
    <w:rsid w:val="001B12C3"/>
    <w:rsid w:val="001B5625"/>
    <w:rsid w:val="001C1E12"/>
    <w:rsid w:val="001D2EF3"/>
    <w:rsid w:val="00214A72"/>
    <w:rsid w:val="002333B8"/>
    <w:rsid w:val="002340BA"/>
    <w:rsid w:val="00237498"/>
    <w:rsid w:val="00247AF8"/>
    <w:rsid w:val="002816AB"/>
    <w:rsid w:val="002C2B4C"/>
    <w:rsid w:val="002C563B"/>
    <w:rsid w:val="002E08B3"/>
    <w:rsid w:val="002E0CE8"/>
    <w:rsid w:val="003064CA"/>
    <w:rsid w:val="00306C4F"/>
    <w:rsid w:val="00316F8C"/>
    <w:rsid w:val="003179F2"/>
    <w:rsid w:val="0032061C"/>
    <w:rsid w:val="003216AD"/>
    <w:rsid w:val="0033203C"/>
    <w:rsid w:val="00333BB8"/>
    <w:rsid w:val="0033536B"/>
    <w:rsid w:val="00356B07"/>
    <w:rsid w:val="00361662"/>
    <w:rsid w:val="003B160F"/>
    <w:rsid w:val="004048BB"/>
    <w:rsid w:val="00404FC0"/>
    <w:rsid w:val="00427E39"/>
    <w:rsid w:val="0043151E"/>
    <w:rsid w:val="00442939"/>
    <w:rsid w:val="0046086C"/>
    <w:rsid w:val="00460E91"/>
    <w:rsid w:val="004704C3"/>
    <w:rsid w:val="004823D7"/>
    <w:rsid w:val="00492374"/>
    <w:rsid w:val="00493705"/>
    <w:rsid w:val="00496BD9"/>
    <w:rsid w:val="004B00AC"/>
    <w:rsid w:val="004B06AF"/>
    <w:rsid w:val="004E6CC9"/>
    <w:rsid w:val="004F4E86"/>
    <w:rsid w:val="0052064A"/>
    <w:rsid w:val="00536AA4"/>
    <w:rsid w:val="00542BC8"/>
    <w:rsid w:val="00555E46"/>
    <w:rsid w:val="00561007"/>
    <w:rsid w:val="005961FD"/>
    <w:rsid w:val="005D399D"/>
    <w:rsid w:val="005D413F"/>
    <w:rsid w:val="005E07A7"/>
    <w:rsid w:val="005F1BB8"/>
    <w:rsid w:val="005F2BE6"/>
    <w:rsid w:val="006025A2"/>
    <w:rsid w:val="00611FC3"/>
    <w:rsid w:val="006177DD"/>
    <w:rsid w:val="00622803"/>
    <w:rsid w:val="00623465"/>
    <w:rsid w:val="006271C4"/>
    <w:rsid w:val="00665547"/>
    <w:rsid w:val="00684E8C"/>
    <w:rsid w:val="00685468"/>
    <w:rsid w:val="0068634C"/>
    <w:rsid w:val="00694B8D"/>
    <w:rsid w:val="006D5ED6"/>
    <w:rsid w:val="006F2BB1"/>
    <w:rsid w:val="00710EA7"/>
    <w:rsid w:val="007141B4"/>
    <w:rsid w:val="00722361"/>
    <w:rsid w:val="007340A4"/>
    <w:rsid w:val="007346B1"/>
    <w:rsid w:val="007356B7"/>
    <w:rsid w:val="00752757"/>
    <w:rsid w:val="00755DF4"/>
    <w:rsid w:val="00757F2B"/>
    <w:rsid w:val="007838F6"/>
    <w:rsid w:val="0078476C"/>
    <w:rsid w:val="0079015D"/>
    <w:rsid w:val="00795143"/>
    <w:rsid w:val="00795CAE"/>
    <w:rsid w:val="007A5AC8"/>
    <w:rsid w:val="007F3DFA"/>
    <w:rsid w:val="008008FF"/>
    <w:rsid w:val="00801046"/>
    <w:rsid w:val="00814060"/>
    <w:rsid w:val="008151E9"/>
    <w:rsid w:val="008156AC"/>
    <w:rsid w:val="00826492"/>
    <w:rsid w:val="00827F12"/>
    <w:rsid w:val="008313AC"/>
    <w:rsid w:val="008357EF"/>
    <w:rsid w:val="00845839"/>
    <w:rsid w:val="008601F0"/>
    <w:rsid w:val="00872820"/>
    <w:rsid w:val="00880BB6"/>
    <w:rsid w:val="008B1D72"/>
    <w:rsid w:val="00903A79"/>
    <w:rsid w:val="00905332"/>
    <w:rsid w:val="00907D2B"/>
    <w:rsid w:val="009157A4"/>
    <w:rsid w:val="0092687E"/>
    <w:rsid w:val="00957760"/>
    <w:rsid w:val="00964399"/>
    <w:rsid w:val="00971E12"/>
    <w:rsid w:val="00972AC1"/>
    <w:rsid w:val="00974200"/>
    <w:rsid w:val="00997951"/>
    <w:rsid w:val="009A32E8"/>
    <w:rsid w:val="009A426C"/>
    <w:rsid w:val="009A6762"/>
    <w:rsid w:val="009D0B47"/>
    <w:rsid w:val="009D0C76"/>
    <w:rsid w:val="009E409E"/>
    <w:rsid w:val="009E5A55"/>
    <w:rsid w:val="009E78F7"/>
    <w:rsid w:val="00A071C8"/>
    <w:rsid w:val="00A13D6F"/>
    <w:rsid w:val="00A23243"/>
    <w:rsid w:val="00A71E67"/>
    <w:rsid w:val="00A7530C"/>
    <w:rsid w:val="00A77655"/>
    <w:rsid w:val="00A8653B"/>
    <w:rsid w:val="00A87440"/>
    <w:rsid w:val="00AC4999"/>
    <w:rsid w:val="00AC7DB9"/>
    <w:rsid w:val="00AD5215"/>
    <w:rsid w:val="00AE623F"/>
    <w:rsid w:val="00AE6CAE"/>
    <w:rsid w:val="00B01B0A"/>
    <w:rsid w:val="00B023AE"/>
    <w:rsid w:val="00B12572"/>
    <w:rsid w:val="00B13672"/>
    <w:rsid w:val="00B15EC8"/>
    <w:rsid w:val="00B16E58"/>
    <w:rsid w:val="00B22E59"/>
    <w:rsid w:val="00B53C3C"/>
    <w:rsid w:val="00B53E43"/>
    <w:rsid w:val="00B670F5"/>
    <w:rsid w:val="00B7333A"/>
    <w:rsid w:val="00B76086"/>
    <w:rsid w:val="00B86423"/>
    <w:rsid w:val="00BA28E6"/>
    <w:rsid w:val="00BA2913"/>
    <w:rsid w:val="00BA5C62"/>
    <w:rsid w:val="00BA78C0"/>
    <w:rsid w:val="00BB49C9"/>
    <w:rsid w:val="00BF1C73"/>
    <w:rsid w:val="00BF5355"/>
    <w:rsid w:val="00C14A91"/>
    <w:rsid w:val="00C3018F"/>
    <w:rsid w:val="00C47872"/>
    <w:rsid w:val="00C53FD9"/>
    <w:rsid w:val="00C55C4A"/>
    <w:rsid w:val="00C93C22"/>
    <w:rsid w:val="00C952F8"/>
    <w:rsid w:val="00CA5004"/>
    <w:rsid w:val="00CA6270"/>
    <w:rsid w:val="00CB7E92"/>
    <w:rsid w:val="00CC23D1"/>
    <w:rsid w:val="00CD10F0"/>
    <w:rsid w:val="00CD628E"/>
    <w:rsid w:val="00CF2E94"/>
    <w:rsid w:val="00CF5F6D"/>
    <w:rsid w:val="00D23265"/>
    <w:rsid w:val="00D233E9"/>
    <w:rsid w:val="00D2473F"/>
    <w:rsid w:val="00D300B9"/>
    <w:rsid w:val="00D3224B"/>
    <w:rsid w:val="00D40085"/>
    <w:rsid w:val="00D62627"/>
    <w:rsid w:val="00D646C1"/>
    <w:rsid w:val="00D64FDA"/>
    <w:rsid w:val="00D83944"/>
    <w:rsid w:val="00D84E3F"/>
    <w:rsid w:val="00DB5EB8"/>
    <w:rsid w:val="00DD0983"/>
    <w:rsid w:val="00DE174F"/>
    <w:rsid w:val="00DE4B9E"/>
    <w:rsid w:val="00DF4F26"/>
    <w:rsid w:val="00E01E1A"/>
    <w:rsid w:val="00E128DD"/>
    <w:rsid w:val="00E16C0C"/>
    <w:rsid w:val="00E4013A"/>
    <w:rsid w:val="00E64C39"/>
    <w:rsid w:val="00E77369"/>
    <w:rsid w:val="00E81101"/>
    <w:rsid w:val="00E90BFA"/>
    <w:rsid w:val="00EA1982"/>
    <w:rsid w:val="00EA6F11"/>
    <w:rsid w:val="00EB0419"/>
    <w:rsid w:val="00EE6376"/>
    <w:rsid w:val="00EF18B7"/>
    <w:rsid w:val="00F004B4"/>
    <w:rsid w:val="00F20830"/>
    <w:rsid w:val="00F363DF"/>
    <w:rsid w:val="00F372F8"/>
    <w:rsid w:val="00F42B82"/>
    <w:rsid w:val="00F435E2"/>
    <w:rsid w:val="00F43FB4"/>
    <w:rsid w:val="00F533E3"/>
    <w:rsid w:val="00F6253A"/>
    <w:rsid w:val="00F7288F"/>
    <w:rsid w:val="00FB0AA9"/>
    <w:rsid w:val="00FB507D"/>
    <w:rsid w:val="00FB5FB9"/>
    <w:rsid w:val="00FB6FC2"/>
    <w:rsid w:val="00FC3D4A"/>
    <w:rsid w:val="00FC57F8"/>
    <w:rsid w:val="00FD387D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3B11C5E"/>
  <w15:chartTrackingRefBased/>
  <w15:docId w15:val="{F899857E-4A32-4801-8F89-3A5A1C74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57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57760"/>
    <w:pPr>
      <w:ind w:left="720"/>
      <w:contextualSpacing/>
    </w:pPr>
  </w:style>
  <w:style w:type="paragraph" w:customStyle="1" w:styleId="Default">
    <w:name w:val="Default"/>
    <w:uiPriority w:val="99"/>
    <w:rsid w:val="009577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 w:bidi="pa-IN"/>
    </w:rPr>
  </w:style>
  <w:style w:type="character" w:customStyle="1" w:styleId="NoSpacingChar">
    <w:name w:val="No Spacing Char"/>
    <w:link w:val="NoSpacing"/>
    <w:uiPriority w:val="1"/>
    <w:rsid w:val="009577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6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80"/>
    <w:rPr>
      <w:rFonts w:ascii="Segoe UI" w:eastAsia="Times New Roman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4823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41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1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141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1B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092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lmatia.hr/hr/natjeca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dalmati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F53D8-EDF6-4CF5-8CD6-C3481FB1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8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 Petričević</cp:lastModifiedBy>
  <cp:revision>53</cp:revision>
  <cp:lastPrinted>2024-02-21T12:34:00Z</cp:lastPrinted>
  <dcterms:created xsi:type="dcterms:W3CDTF">2025-01-13T10:31:00Z</dcterms:created>
  <dcterms:modified xsi:type="dcterms:W3CDTF">2025-03-04T10:56:00Z</dcterms:modified>
</cp:coreProperties>
</file>